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78" w:rsidRDefault="00004278" w:rsidP="00667035">
      <w:pPr>
        <w:spacing w:after="0" w:line="240" w:lineRule="atLeast"/>
        <w:rPr>
          <w:rFonts w:ascii="Cambria" w:hAnsi="Cambria"/>
          <w:b/>
          <w:color w:val="C00000"/>
          <w:sz w:val="28"/>
          <w:szCs w:val="28"/>
        </w:rPr>
      </w:pPr>
      <w:bookmarkStart w:id="0" w:name="_GoBack"/>
      <w:bookmarkEnd w:id="0"/>
    </w:p>
    <w:p w:rsidR="004654BA" w:rsidRDefault="004654BA" w:rsidP="00667035">
      <w:pPr>
        <w:spacing w:after="0" w:line="240" w:lineRule="atLeast"/>
        <w:jc w:val="center"/>
        <w:rPr>
          <w:rFonts w:ascii="Constantia" w:hAnsi="Constantia"/>
          <w:sz w:val="19"/>
          <w:szCs w:val="19"/>
        </w:rPr>
      </w:pPr>
    </w:p>
    <w:p w:rsidR="00DE651C" w:rsidRPr="00DE651C" w:rsidRDefault="00DE651C" w:rsidP="00667035">
      <w:pPr>
        <w:spacing w:after="0" w:line="240" w:lineRule="atLeast"/>
        <w:jc w:val="center"/>
        <w:rPr>
          <w:rFonts w:ascii="Constantia" w:hAnsi="Constantia"/>
          <w:b/>
          <w:sz w:val="19"/>
          <w:szCs w:val="19"/>
        </w:rPr>
      </w:pPr>
      <w:r w:rsidRPr="00DE651C">
        <w:rPr>
          <w:rFonts w:ascii="Constantia" w:hAnsi="Constantia"/>
          <w:b/>
          <w:sz w:val="19"/>
          <w:szCs w:val="19"/>
        </w:rPr>
        <w:t xml:space="preserve">Уважаемые друзья! </w:t>
      </w:r>
    </w:p>
    <w:p w:rsidR="00DE651C" w:rsidRDefault="00DE651C" w:rsidP="00667035">
      <w:pPr>
        <w:spacing w:after="0" w:line="240" w:lineRule="atLeast"/>
        <w:jc w:val="center"/>
        <w:rPr>
          <w:rFonts w:ascii="Constantia" w:hAnsi="Constantia"/>
          <w:sz w:val="19"/>
          <w:szCs w:val="19"/>
        </w:rPr>
      </w:pPr>
    </w:p>
    <w:p w:rsidR="00DE651C" w:rsidRDefault="00DE651C" w:rsidP="00667035">
      <w:pPr>
        <w:spacing w:after="0" w:line="240" w:lineRule="atLeast"/>
        <w:jc w:val="center"/>
        <w:rPr>
          <w:rFonts w:ascii="Constantia" w:hAnsi="Constantia"/>
          <w:sz w:val="19"/>
          <w:szCs w:val="19"/>
        </w:rPr>
      </w:pPr>
      <w:r>
        <w:rPr>
          <w:rFonts w:ascii="Constantia" w:hAnsi="Constantia"/>
          <w:sz w:val="19"/>
          <w:szCs w:val="19"/>
        </w:rPr>
        <w:t xml:space="preserve">От имени И.В. Мещерина, </w:t>
      </w:r>
      <w:r w:rsidR="00475206">
        <w:rPr>
          <w:rFonts w:ascii="Constantia" w:hAnsi="Constantia"/>
          <w:sz w:val="19"/>
          <w:szCs w:val="19"/>
        </w:rPr>
        <w:t xml:space="preserve">Члена Совета, </w:t>
      </w:r>
      <w:r>
        <w:rPr>
          <w:rFonts w:ascii="Constantia" w:hAnsi="Constantia"/>
          <w:sz w:val="19"/>
          <w:szCs w:val="19"/>
        </w:rPr>
        <w:t xml:space="preserve">Председателя Комитета </w:t>
      </w:r>
      <w:r w:rsidRPr="00DE651C">
        <w:rPr>
          <w:rFonts w:ascii="Constantia" w:hAnsi="Constantia"/>
          <w:sz w:val="19"/>
          <w:szCs w:val="19"/>
        </w:rPr>
        <w:t>по технологическому проектированию объектов производственного назначения НОП</w:t>
      </w:r>
      <w:r>
        <w:rPr>
          <w:rFonts w:ascii="Constantia" w:hAnsi="Constantia"/>
          <w:sz w:val="19"/>
          <w:szCs w:val="19"/>
        </w:rPr>
        <w:t xml:space="preserve">, приглашаем Вас принять участие в работе специализированной секции </w:t>
      </w:r>
    </w:p>
    <w:p w:rsidR="00DE651C" w:rsidRDefault="00DE651C" w:rsidP="00DE651C">
      <w:pPr>
        <w:spacing w:after="0" w:line="240" w:lineRule="atLeast"/>
        <w:jc w:val="center"/>
        <w:rPr>
          <w:rFonts w:ascii="Constantia" w:hAnsi="Constantia"/>
          <w:smallCaps/>
        </w:rPr>
      </w:pPr>
      <w:r w:rsidRPr="006C1D09">
        <w:rPr>
          <w:rFonts w:ascii="Constantia" w:hAnsi="Constantia"/>
          <w:b/>
          <w:color w:val="C00000"/>
        </w:rPr>
        <w:t>«</w:t>
      </w:r>
      <w:r w:rsidRPr="006C1D09">
        <w:rPr>
          <w:rFonts w:ascii="Constantia" w:hAnsi="Constantia"/>
          <w:b/>
          <w:smallCaps/>
          <w:color w:val="C00000"/>
        </w:rPr>
        <w:t>EPC/EPCM/PMC. Практические аспекты применения зарубежных контрактных моделей в России»</w:t>
      </w:r>
      <w:r w:rsidRPr="00DE651C">
        <w:rPr>
          <w:rFonts w:ascii="Constantia" w:hAnsi="Constantia"/>
          <w:smallCaps/>
        </w:rPr>
        <w:t xml:space="preserve">, </w:t>
      </w:r>
      <w:r w:rsidRPr="00DE651C">
        <w:rPr>
          <w:rFonts w:ascii="Constantia" w:hAnsi="Constantia"/>
          <w:sz w:val="19"/>
          <w:szCs w:val="19"/>
        </w:rPr>
        <w:t>проводимой в рамках</w:t>
      </w:r>
      <w:r>
        <w:rPr>
          <w:rFonts w:ascii="Constantia" w:hAnsi="Constantia"/>
          <w:smallCaps/>
        </w:rPr>
        <w:t xml:space="preserve"> </w:t>
      </w:r>
    </w:p>
    <w:p w:rsidR="00DE651C" w:rsidRPr="00DE651C" w:rsidRDefault="00DE651C" w:rsidP="00DE651C">
      <w:pPr>
        <w:spacing w:after="0" w:line="240" w:lineRule="atLeast"/>
        <w:jc w:val="center"/>
        <w:rPr>
          <w:rFonts w:ascii="Constantia" w:hAnsi="Constantia"/>
          <w:smallCaps/>
          <w:color w:val="C00000"/>
        </w:rPr>
      </w:pPr>
      <w:r w:rsidRPr="00DE651C">
        <w:rPr>
          <w:rFonts w:ascii="Constantia" w:hAnsi="Constantia"/>
          <w:sz w:val="19"/>
          <w:szCs w:val="19"/>
        </w:rPr>
        <w:t>X</w:t>
      </w:r>
      <w:r w:rsidRPr="00DE651C">
        <w:rPr>
          <w:rFonts w:ascii="Constantia" w:hAnsi="Constantia"/>
          <w:sz w:val="19"/>
          <w:szCs w:val="19"/>
          <w:lang w:val="en-US"/>
        </w:rPr>
        <w:t>II</w:t>
      </w:r>
      <w:r w:rsidRPr="00DE651C">
        <w:rPr>
          <w:rFonts w:ascii="Constantia" w:hAnsi="Constantia"/>
          <w:sz w:val="19"/>
          <w:szCs w:val="19"/>
        </w:rPr>
        <w:t>I Международной Конференции по управлению проектами</w:t>
      </w:r>
      <w:r w:rsidRPr="00DE651C">
        <w:rPr>
          <w:rFonts w:ascii="Constantia" w:hAnsi="Constantia"/>
          <w:sz w:val="21"/>
          <w:szCs w:val="21"/>
        </w:rPr>
        <w:t xml:space="preserve"> </w:t>
      </w:r>
      <w:r w:rsidRPr="00DE651C">
        <w:rPr>
          <w:rFonts w:ascii="Constantia" w:hAnsi="Constantia"/>
          <w:sz w:val="21"/>
          <w:szCs w:val="21"/>
        </w:rPr>
        <w:br/>
      </w:r>
      <w:r w:rsidRPr="00DE651C">
        <w:rPr>
          <w:rFonts w:ascii="Constantia" w:hAnsi="Constantia"/>
          <w:color w:val="000000" w:themeColor="text1"/>
          <w:sz w:val="21"/>
          <w:szCs w:val="21"/>
        </w:rPr>
        <w:t>«</w:t>
      </w:r>
      <w:r w:rsidRPr="00DE651C">
        <w:rPr>
          <w:rFonts w:ascii="Constantia" w:hAnsi="Constantia"/>
          <w:smallCaps/>
          <w:color w:val="000000" w:themeColor="text1"/>
          <w:sz w:val="21"/>
          <w:szCs w:val="21"/>
        </w:rPr>
        <w:t>УПРАВЛЕНИЕ ПРОЕКТАМИ – ЦЕННОСТЬ ПЕРЕМЕН</w:t>
      </w:r>
      <w:r w:rsidRPr="00DE651C">
        <w:rPr>
          <w:rFonts w:ascii="Constantia" w:hAnsi="Constantia"/>
          <w:color w:val="000000" w:themeColor="text1"/>
          <w:sz w:val="19"/>
          <w:szCs w:val="19"/>
        </w:rPr>
        <w:t xml:space="preserve">» </w:t>
      </w:r>
    </w:p>
    <w:p w:rsidR="00DE651C" w:rsidRDefault="00DE651C" w:rsidP="00667035">
      <w:pPr>
        <w:spacing w:after="0" w:line="240" w:lineRule="atLeast"/>
        <w:jc w:val="center"/>
        <w:rPr>
          <w:rFonts w:ascii="Constantia" w:hAnsi="Constantia"/>
          <w:sz w:val="19"/>
          <w:szCs w:val="19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3"/>
        <w:gridCol w:w="5068"/>
      </w:tblGrid>
      <w:tr w:rsidR="00667035" w:rsidRPr="0056023A" w:rsidTr="007C7A1B">
        <w:trPr>
          <w:trHeight w:val="822"/>
        </w:trPr>
        <w:tc>
          <w:tcPr>
            <w:tcW w:w="4963" w:type="dxa"/>
            <w:vAlign w:val="center"/>
          </w:tcPr>
          <w:p w:rsidR="00667035" w:rsidRPr="0056023A" w:rsidRDefault="00077CF9" w:rsidP="007C7A1B">
            <w:pPr>
              <w:spacing w:after="0" w:line="240" w:lineRule="auto"/>
              <w:rPr>
                <w:rFonts w:ascii="Constantia" w:eastAsia="Times New Roman" w:hAnsi="Constantia"/>
                <w:i/>
                <w:color w:val="0070C0"/>
                <w:sz w:val="18"/>
                <w:szCs w:val="18"/>
                <w:lang w:eastAsia="ru-RU"/>
              </w:rPr>
            </w:pPr>
            <w:hyperlink r:id="rId9" w:history="1">
              <w:r w:rsidR="00667035" w:rsidRPr="0056023A">
                <w:rPr>
                  <w:rStyle w:val="a4"/>
                  <w:rFonts w:ascii="Constantia" w:eastAsia="Times New Roman" w:hAnsi="Constantia"/>
                  <w:i/>
                  <w:sz w:val="18"/>
                  <w:szCs w:val="18"/>
                  <w:lang w:eastAsia="ru-RU"/>
                </w:rPr>
                <w:t>http://www.pmsoft.ru/conf2014/</w:t>
              </w:r>
            </w:hyperlink>
            <w:r w:rsidR="00667035" w:rsidRPr="0056023A">
              <w:rPr>
                <w:rFonts w:ascii="Constantia" w:eastAsia="Times New Roman" w:hAnsi="Constantia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8" w:type="dxa"/>
            <w:vAlign w:val="center"/>
          </w:tcPr>
          <w:p w:rsidR="00667035" w:rsidRPr="0056023A" w:rsidRDefault="00667035" w:rsidP="007C7A1B">
            <w:pPr>
              <w:spacing w:after="0" w:line="240" w:lineRule="auto"/>
              <w:jc w:val="right"/>
              <w:rPr>
                <w:rFonts w:ascii="Constantia" w:hAnsi="Constantia"/>
                <w:b/>
                <w:color w:val="545454"/>
                <w:sz w:val="16"/>
                <w:szCs w:val="16"/>
              </w:rPr>
            </w:pPr>
            <w:r w:rsidRPr="0056023A">
              <w:rPr>
                <w:rFonts w:ascii="Constantia" w:hAnsi="Constantia"/>
                <w:b/>
                <w:color w:val="545454"/>
                <w:sz w:val="16"/>
                <w:szCs w:val="16"/>
              </w:rPr>
              <w:t>29 - 30 мая  2014</w:t>
            </w:r>
            <w:r w:rsidRPr="0056023A">
              <w:rPr>
                <w:rFonts w:ascii="Constantia" w:hAnsi="Constantia"/>
                <w:b/>
                <w:color w:val="545454"/>
                <w:sz w:val="16"/>
                <w:szCs w:val="16"/>
              </w:rPr>
              <w:br/>
              <w:t xml:space="preserve"> Москва, отель «Азимут Москва </w:t>
            </w:r>
            <w:proofErr w:type="spellStart"/>
            <w:r w:rsidRPr="0056023A">
              <w:rPr>
                <w:rFonts w:ascii="Constantia" w:hAnsi="Constantia"/>
                <w:b/>
                <w:color w:val="545454"/>
                <w:sz w:val="16"/>
                <w:szCs w:val="16"/>
              </w:rPr>
              <w:t>Олимпик</w:t>
            </w:r>
            <w:proofErr w:type="spellEnd"/>
            <w:r w:rsidRPr="0056023A">
              <w:rPr>
                <w:rFonts w:ascii="Constantia" w:hAnsi="Constantia"/>
                <w:b/>
                <w:color w:val="545454"/>
                <w:sz w:val="16"/>
                <w:szCs w:val="16"/>
              </w:rPr>
              <w:t>» (Ренессанс),</w:t>
            </w:r>
            <w:r w:rsidRPr="0056023A">
              <w:rPr>
                <w:rFonts w:ascii="Constantia" w:hAnsi="Constantia"/>
                <w:b/>
                <w:color w:val="545454"/>
                <w:sz w:val="16"/>
                <w:szCs w:val="16"/>
              </w:rPr>
              <w:br/>
              <w:t>Олимпийский проспект, 18/1</w:t>
            </w:r>
          </w:p>
        </w:tc>
      </w:tr>
    </w:tbl>
    <w:p w:rsidR="00630EAC" w:rsidRPr="006C1D09" w:rsidRDefault="00630EAC" w:rsidP="00630EAC">
      <w:pPr>
        <w:spacing w:before="120" w:after="0" w:line="240" w:lineRule="auto"/>
        <w:jc w:val="both"/>
        <w:rPr>
          <w:rFonts w:ascii="Constantia" w:hAnsi="Constantia"/>
          <w:sz w:val="19"/>
          <w:szCs w:val="19"/>
        </w:rPr>
      </w:pPr>
      <w:r w:rsidRPr="00630EAC">
        <w:rPr>
          <w:rFonts w:ascii="Constantia" w:hAnsi="Constantia"/>
          <w:bCs/>
          <w:sz w:val="18"/>
          <w:szCs w:val="18"/>
        </w:rPr>
        <w:t xml:space="preserve"> </w:t>
      </w:r>
      <w:r w:rsidRPr="006C1D09">
        <w:rPr>
          <w:rFonts w:ascii="Constantia" w:hAnsi="Constantia"/>
          <w:bCs/>
          <w:sz w:val="19"/>
          <w:szCs w:val="19"/>
          <w:u w:val="single"/>
        </w:rPr>
        <w:t>29-30 мая 2014 года</w:t>
      </w:r>
      <w:r w:rsidRPr="006C1D09">
        <w:rPr>
          <w:rFonts w:ascii="Constantia" w:hAnsi="Constantia"/>
          <w:bCs/>
          <w:sz w:val="19"/>
          <w:szCs w:val="19"/>
        </w:rPr>
        <w:t xml:space="preserve">, в Москве, в отеле «Азимут Москва </w:t>
      </w:r>
      <w:proofErr w:type="spellStart"/>
      <w:r w:rsidRPr="006C1D09">
        <w:rPr>
          <w:rFonts w:ascii="Constantia" w:hAnsi="Constantia"/>
          <w:bCs/>
          <w:sz w:val="19"/>
          <w:szCs w:val="19"/>
        </w:rPr>
        <w:t>Олимпик</w:t>
      </w:r>
      <w:proofErr w:type="spellEnd"/>
      <w:r w:rsidRPr="006C1D09">
        <w:rPr>
          <w:rFonts w:ascii="Constantia" w:hAnsi="Constantia"/>
          <w:bCs/>
          <w:sz w:val="19"/>
          <w:szCs w:val="19"/>
        </w:rPr>
        <w:t xml:space="preserve">» (Ренессанс), Олимпийский проспект, 18/1 состоится </w:t>
      </w:r>
      <w:r w:rsidRPr="006C1D09">
        <w:rPr>
          <w:rFonts w:ascii="Constantia" w:hAnsi="Constantia"/>
          <w:b/>
          <w:bCs/>
          <w:sz w:val="19"/>
          <w:szCs w:val="19"/>
          <w:lang w:val="en-US"/>
        </w:rPr>
        <w:t>XIII</w:t>
      </w:r>
      <w:r w:rsidRPr="006C1D09">
        <w:rPr>
          <w:rFonts w:ascii="Constantia" w:hAnsi="Constantia"/>
          <w:b/>
          <w:bCs/>
          <w:sz w:val="19"/>
          <w:szCs w:val="19"/>
        </w:rPr>
        <w:t xml:space="preserve"> Международная Конференция по управлению проектами «УПРАВЛЕНИЕ ПРОЕКТАМИ – ЦЕННОСТЬ ПЕРЕМЕН!»</w:t>
      </w:r>
      <w:r w:rsidRPr="006C1D09">
        <w:rPr>
          <w:rFonts w:ascii="Constantia" w:hAnsi="Constantia"/>
          <w:bCs/>
          <w:sz w:val="19"/>
          <w:szCs w:val="19"/>
        </w:rPr>
        <w:t xml:space="preserve"> - </w:t>
      </w:r>
      <w:r w:rsidRPr="006C1D09">
        <w:rPr>
          <w:rFonts w:ascii="Constantia" w:hAnsi="Constantia"/>
          <w:sz w:val="19"/>
          <w:szCs w:val="19"/>
        </w:rPr>
        <w:t xml:space="preserve">одно из ведущих в России деловых мероприятий, посвященных применению современных методов и средств управления проектами, программами и портфелями проектов.  </w:t>
      </w:r>
    </w:p>
    <w:p w:rsidR="00630EAC" w:rsidRPr="006C1D09" w:rsidRDefault="00630EAC" w:rsidP="00630EAC">
      <w:pPr>
        <w:spacing w:before="120"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b/>
          <w:sz w:val="19"/>
          <w:szCs w:val="19"/>
        </w:rPr>
        <w:t>Организатор Конференции</w:t>
      </w:r>
      <w:r w:rsidRPr="006C1D09">
        <w:rPr>
          <w:rFonts w:ascii="Constantia" w:hAnsi="Constantia"/>
          <w:sz w:val="19"/>
          <w:szCs w:val="19"/>
        </w:rPr>
        <w:t xml:space="preserve"> - Группа компаний ПМСОФТ при поддержке профессиональных сообществ в сфере проектного менеджмента – Московского отделения </w:t>
      </w:r>
      <w:proofErr w:type="spellStart"/>
      <w:r w:rsidRPr="006C1D09">
        <w:rPr>
          <w:rFonts w:ascii="Constantia" w:hAnsi="Constantia"/>
          <w:sz w:val="19"/>
          <w:szCs w:val="19"/>
        </w:rPr>
        <w:t>Project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</w:t>
      </w:r>
      <w:proofErr w:type="spellStart"/>
      <w:r w:rsidRPr="006C1D09">
        <w:rPr>
          <w:rFonts w:ascii="Constantia" w:hAnsi="Constantia"/>
          <w:sz w:val="19"/>
          <w:szCs w:val="19"/>
        </w:rPr>
        <w:t>Management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</w:t>
      </w:r>
      <w:proofErr w:type="spellStart"/>
      <w:r w:rsidRPr="006C1D09">
        <w:rPr>
          <w:rFonts w:ascii="Constantia" w:hAnsi="Constantia"/>
          <w:sz w:val="19"/>
          <w:szCs w:val="19"/>
        </w:rPr>
        <w:t>Institute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(PMI), Ассоциации «</w:t>
      </w:r>
      <w:proofErr w:type="spellStart"/>
      <w:r w:rsidRPr="006C1D09">
        <w:rPr>
          <w:rFonts w:ascii="Constantia" w:hAnsi="Constantia"/>
          <w:sz w:val="19"/>
          <w:szCs w:val="19"/>
        </w:rPr>
        <w:t>РусРиск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», Евразийского Центра по управлению проектами, Международной Ассоциации Развития Стоимостного Инжиниринга (ААСЕ), а также ведущих ИТ-компаний, предлагающих решения в области проектного управления и смежных областях: </w:t>
      </w:r>
      <w:proofErr w:type="spellStart"/>
      <w:r w:rsidRPr="006C1D09">
        <w:rPr>
          <w:rFonts w:ascii="Constantia" w:hAnsi="Constantia"/>
          <w:sz w:val="19"/>
          <w:szCs w:val="19"/>
        </w:rPr>
        <w:t>Oracle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, </w:t>
      </w:r>
      <w:proofErr w:type="spellStart"/>
      <w:r w:rsidRPr="006C1D09">
        <w:rPr>
          <w:rFonts w:ascii="Constantia" w:hAnsi="Constantia"/>
          <w:sz w:val="19"/>
          <w:szCs w:val="19"/>
        </w:rPr>
        <w:t>Microsoft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, </w:t>
      </w:r>
      <w:r w:rsidRPr="006C1D09">
        <w:rPr>
          <w:rFonts w:ascii="Constantia" w:hAnsi="Constantia"/>
          <w:sz w:val="19"/>
          <w:szCs w:val="19"/>
          <w:lang w:val="en-US"/>
        </w:rPr>
        <w:t>Bentley</w:t>
      </w:r>
      <w:r w:rsidRPr="006C1D09">
        <w:rPr>
          <w:rFonts w:ascii="Constantia" w:hAnsi="Constantia"/>
          <w:sz w:val="19"/>
          <w:szCs w:val="19"/>
        </w:rPr>
        <w:t xml:space="preserve"> </w:t>
      </w:r>
      <w:r w:rsidRPr="006C1D09">
        <w:rPr>
          <w:rFonts w:ascii="Constantia" w:hAnsi="Constantia"/>
          <w:sz w:val="19"/>
          <w:szCs w:val="19"/>
          <w:lang w:val="en-US"/>
        </w:rPr>
        <w:t>Systems</w:t>
      </w:r>
      <w:r w:rsidRPr="006C1D09">
        <w:rPr>
          <w:rFonts w:ascii="Constantia" w:hAnsi="Constantia"/>
          <w:sz w:val="19"/>
          <w:szCs w:val="19"/>
        </w:rPr>
        <w:t xml:space="preserve">, </w:t>
      </w:r>
      <w:proofErr w:type="spellStart"/>
      <w:r w:rsidRPr="006C1D09">
        <w:rPr>
          <w:rFonts w:ascii="Constantia" w:hAnsi="Constantia"/>
          <w:sz w:val="19"/>
          <w:szCs w:val="19"/>
          <w:lang w:val="en-US"/>
        </w:rPr>
        <w:t>Deltek</w:t>
      </w:r>
      <w:proofErr w:type="spellEnd"/>
      <w:r w:rsidRPr="006C1D09">
        <w:rPr>
          <w:rFonts w:ascii="Constantia" w:hAnsi="Constantia"/>
          <w:sz w:val="19"/>
          <w:szCs w:val="19"/>
        </w:rPr>
        <w:t>, A</w:t>
      </w:r>
      <w:proofErr w:type="spellStart"/>
      <w:r w:rsidRPr="006C1D09">
        <w:rPr>
          <w:rFonts w:ascii="Constantia" w:hAnsi="Constantia"/>
          <w:sz w:val="19"/>
          <w:szCs w:val="19"/>
          <w:lang w:val="en-US"/>
        </w:rPr>
        <w:t>sta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</w:t>
      </w:r>
      <w:proofErr w:type="spellStart"/>
      <w:r w:rsidRPr="006C1D09">
        <w:rPr>
          <w:rFonts w:ascii="Constantia" w:hAnsi="Constantia"/>
          <w:sz w:val="19"/>
          <w:szCs w:val="19"/>
        </w:rPr>
        <w:t>Development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, </w:t>
      </w:r>
      <w:r w:rsidRPr="006C1D09">
        <w:rPr>
          <w:rFonts w:ascii="Constantia" w:hAnsi="Constantia"/>
          <w:sz w:val="19"/>
          <w:szCs w:val="19"/>
          <w:lang w:val="en-US"/>
        </w:rPr>
        <w:t>e</w:t>
      </w:r>
      <w:r w:rsidRPr="006C1D09">
        <w:rPr>
          <w:rFonts w:ascii="Constantia" w:hAnsi="Constantia"/>
          <w:sz w:val="19"/>
          <w:szCs w:val="19"/>
        </w:rPr>
        <w:t>T</w:t>
      </w:r>
      <w:proofErr w:type="spellStart"/>
      <w:r w:rsidRPr="006C1D09">
        <w:rPr>
          <w:rFonts w:ascii="Constantia" w:hAnsi="Constantia"/>
          <w:sz w:val="19"/>
          <w:szCs w:val="19"/>
          <w:lang w:val="en-US"/>
        </w:rPr>
        <w:t>imeMachine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, </w:t>
      </w:r>
      <w:proofErr w:type="spellStart"/>
      <w:r w:rsidRPr="006C1D09">
        <w:rPr>
          <w:rFonts w:ascii="Constantia" w:hAnsi="Constantia"/>
          <w:sz w:val="19"/>
          <w:szCs w:val="19"/>
        </w:rPr>
        <w:t>Linear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</w:t>
      </w:r>
      <w:proofErr w:type="spellStart"/>
      <w:r w:rsidRPr="006C1D09">
        <w:rPr>
          <w:rFonts w:ascii="Constantia" w:hAnsi="Constantia"/>
          <w:sz w:val="19"/>
          <w:szCs w:val="19"/>
        </w:rPr>
        <w:t>Project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и др.</w:t>
      </w:r>
    </w:p>
    <w:p w:rsidR="00630EAC" w:rsidRPr="006C1D09" w:rsidRDefault="00630EAC" w:rsidP="00630EAC">
      <w:pPr>
        <w:spacing w:before="120"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 xml:space="preserve">Майская Конференция ПМСОФТ – это хорошо зарекомендовавшая себя  площадка по обмену опытом, знакомству с лучшими российскими и зарубежными практиками в области управления проектами, проектными рисками, стоимостного инжиниринга, портфельного и программного управления. Традиционно, </w:t>
      </w:r>
      <w:r w:rsidRPr="006C1D09">
        <w:rPr>
          <w:rFonts w:ascii="Constantia" w:hAnsi="Constantia"/>
          <w:b/>
          <w:sz w:val="19"/>
          <w:szCs w:val="19"/>
        </w:rPr>
        <w:t>аудитория конференции</w:t>
      </w:r>
      <w:r w:rsidRPr="006C1D09">
        <w:rPr>
          <w:rFonts w:ascii="Constantia" w:hAnsi="Constantia"/>
          <w:sz w:val="19"/>
          <w:szCs w:val="19"/>
        </w:rPr>
        <w:t xml:space="preserve"> – это представители государственной власти,  топ-менеджеры и руководители крупнейших российских компаний нефтегазовой, электросетевой, атомной, инвестиционно-строительной и оборонной промышленности, международные эксперты, профессиональные сообщества в  области проектного управления. Более 5 000 участников за 13 лет истории Конференции. </w:t>
      </w:r>
    </w:p>
    <w:p w:rsidR="00630EAC" w:rsidRPr="006C1D09" w:rsidRDefault="00630EAC" w:rsidP="00630EAC">
      <w:pPr>
        <w:spacing w:before="120"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b/>
          <w:sz w:val="19"/>
          <w:szCs w:val="19"/>
        </w:rPr>
        <w:t>Программа</w:t>
      </w:r>
      <w:r w:rsidRPr="006C1D09">
        <w:rPr>
          <w:rFonts w:ascii="Constantia" w:hAnsi="Constantia"/>
          <w:sz w:val="19"/>
          <w:szCs w:val="19"/>
        </w:rPr>
        <w:t xml:space="preserve"> мероприятия представляет собой открытую двухдневную дискуссию. </w:t>
      </w:r>
      <w:r w:rsidRPr="006C1D09">
        <w:rPr>
          <w:rFonts w:ascii="Constantia" w:hAnsi="Constantia"/>
          <w:b/>
          <w:i/>
          <w:sz w:val="19"/>
          <w:szCs w:val="19"/>
        </w:rPr>
        <w:t>В рамках Пленарного заседания</w:t>
      </w:r>
      <w:r w:rsidRPr="006C1D09">
        <w:rPr>
          <w:rFonts w:ascii="Constantia" w:hAnsi="Constantia"/>
          <w:sz w:val="19"/>
          <w:szCs w:val="19"/>
        </w:rPr>
        <w:t xml:space="preserve"> вниманию слушателей будет представлен обзор последних тенденций в области проектного управления в мире, сложившаяся практика на постсоветском пространстве. </w:t>
      </w:r>
      <w:r w:rsidRPr="006C1D09">
        <w:rPr>
          <w:rFonts w:ascii="Constantia" w:hAnsi="Constantia"/>
          <w:b/>
          <w:i/>
          <w:sz w:val="19"/>
          <w:szCs w:val="19"/>
        </w:rPr>
        <w:t>Секционные заседания</w:t>
      </w:r>
      <w:r w:rsidRPr="006C1D09">
        <w:rPr>
          <w:rFonts w:ascii="Constantia" w:hAnsi="Constantia"/>
          <w:sz w:val="19"/>
          <w:szCs w:val="19"/>
        </w:rPr>
        <w:t xml:space="preserve"> посвящены обсуждению наиболее актуальных на сегодня тем в профессиональном сообществе: 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Управление проектами на российском пространстве. Тенденции и перспективы;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Международный опыт реализации проектов, международная стандартизация;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Внедрение КСУП: лучшие практики;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Люди. Обучение, развитие, мотивация;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Офис управления проектами – цель или средство;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 xml:space="preserve">Особенности управления программами и портфелями проектов; 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Ключевые факторы успеха проектных команд; компетентность Менеджеров, Проектных команд и Организации в целом;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 xml:space="preserve">BIM и многомерное моделирование – ЗА и ПРОТИВ. 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Проектные риски: расчет, минимизация и технология успеха;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Расчет критериев эффективности проектов;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 xml:space="preserve">Проектный офис </w:t>
      </w:r>
      <w:proofErr w:type="spellStart"/>
      <w:r w:rsidRPr="006C1D09">
        <w:rPr>
          <w:rFonts w:ascii="Constantia" w:hAnsi="Constantia"/>
          <w:sz w:val="19"/>
          <w:szCs w:val="19"/>
        </w:rPr>
        <w:t>vs</w:t>
      </w:r>
      <w:proofErr w:type="spellEnd"/>
      <w:r w:rsidRPr="006C1D09">
        <w:rPr>
          <w:rFonts w:ascii="Constantia" w:hAnsi="Constantia"/>
          <w:sz w:val="19"/>
          <w:szCs w:val="19"/>
        </w:rPr>
        <w:t xml:space="preserve"> УКС/ДКС – практика EPC/EPCM/PMC в России;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 xml:space="preserve">Процессы. Методологии и стандарты. 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 xml:space="preserve">PMBOK </w:t>
      </w:r>
      <w:proofErr w:type="spellStart"/>
      <w:r w:rsidRPr="006C1D09">
        <w:rPr>
          <w:rFonts w:ascii="Constantia" w:hAnsi="Constantia"/>
          <w:sz w:val="19"/>
          <w:szCs w:val="19"/>
        </w:rPr>
        <w:t>vs</w:t>
      </w:r>
      <w:proofErr w:type="spellEnd"/>
      <w:r w:rsidRPr="006C1D09">
        <w:rPr>
          <w:rFonts w:ascii="Constantia" w:hAnsi="Constantia"/>
          <w:sz w:val="19"/>
          <w:szCs w:val="19"/>
        </w:rPr>
        <w:t>. ISO 21500;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Управление проектами «по-русски» - от производственного планирования к портфелю проектов компании;</w:t>
      </w:r>
    </w:p>
    <w:p w:rsidR="00630EAC" w:rsidRPr="006C1D09" w:rsidRDefault="00630EAC" w:rsidP="00630EAC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19"/>
          <w:szCs w:val="19"/>
        </w:rPr>
      </w:pPr>
      <w:r w:rsidRPr="006C1D09">
        <w:rPr>
          <w:rFonts w:ascii="Constantia" w:hAnsi="Constantia"/>
          <w:sz w:val="19"/>
          <w:szCs w:val="19"/>
        </w:rPr>
        <w:t>Ресурсное планирование – проблемы и пути решения.</w:t>
      </w:r>
    </w:p>
    <w:p w:rsidR="006C1D09" w:rsidRDefault="006C1D09" w:rsidP="006C1D09">
      <w:pPr>
        <w:spacing w:after="0" w:line="240" w:lineRule="atLeast"/>
        <w:ind w:firstLine="708"/>
        <w:jc w:val="both"/>
        <w:rPr>
          <w:rFonts w:ascii="Times New Roman" w:hAnsi="Times New Roman"/>
          <w:b/>
        </w:rPr>
      </w:pPr>
    </w:p>
    <w:p w:rsidR="006C1D09" w:rsidRPr="004654BA" w:rsidRDefault="006C1D09" w:rsidP="006C1D09">
      <w:pPr>
        <w:spacing w:after="0" w:line="240" w:lineRule="atLeast"/>
        <w:ind w:firstLine="708"/>
        <w:jc w:val="both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b/>
          <w:sz w:val="19"/>
          <w:szCs w:val="19"/>
        </w:rPr>
        <w:t>Стоимость участия в Конференции</w:t>
      </w:r>
      <w:r w:rsidRPr="004654BA">
        <w:rPr>
          <w:rFonts w:ascii="Constantia" w:hAnsi="Constantia"/>
          <w:sz w:val="19"/>
          <w:szCs w:val="19"/>
        </w:rPr>
        <w:t xml:space="preserve"> </w:t>
      </w:r>
      <w:r w:rsidR="004654BA">
        <w:rPr>
          <w:rFonts w:ascii="Constantia" w:hAnsi="Constantia"/>
          <w:sz w:val="19"/>
          <w:szCs w:val="19"/>
        </w:rPr>
        <w:t xml:space="preserve">(29-30 мая) </w:t>
      </w:r>
      <w:r w:rsidRPr="004654BA">
        <w:rPr>
          <w:rFonts w:ascii="Constantia" w:hAnsi="Constantia"/>
          <w:sz w:val="19"/>
          <w:szCs w:val="19"/>
        </w:rPr>
        <w:t xml:space="preserve">составляет – 45 000 руб. с учетом НДС. </w:t>
      </w:r>
      <w:r w:rsidRPr="004654BA">
        <w:rPr>
          <w:rFonts w:ascii="Constantia" w:hAnsi="Constantia"/>
          <w:b/>
          <w:sz w:val="19"/>
          <w:szCs w:val="19"/>
        </w:rPr>
        <w:t>Стоимость участия в 1 дне Конференции (29 мая)</w:t>
      </w:r>
      <w:r w:rsidRPr="004654BA">
        <w:rPr>
          <w:rFonts w:ascii="Constantia" w:hAnsi="Constantia"/>
          <w:sz w:val="19"/>
          <w:szCs w:val="19"/>
        </w:rPr>
        <w:t xml:space="preserve"> составляет 25 000 рублей с НДС. </w:t>
      </w:r>
    </w:p>
    <w:p w:rsidR="006C1D09" w:rsidRDefault="003B7C64" w:rsidP="003B7C64">
      <w:pPr>
        <w:tabs>
          <w:tab w:val="left" w:pos="7141"/>
        </w:tabs>
        <w:spacing w:after="0"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C1D09" w:rsidRPr="004654BA" w:rsidRDefault="006C1D09" w:rsidP="006C1D09">
      <w:pPr>
        <w:spacing w:before="120" w:after="0" w:line="240" w:lineRule="auto"/>
        <w:ind w:firstLine="708"/>
        <w:jc w:val="both"/>
        <w:rPr>
          <w:rFonts w:ascii="Constantia" w:hAnsi="Constantia"/>
          <w:i/>
          <w:sz w:val="19"/>
          <w:szCs w:val="19"/>
        </w:rPr>
      </w:pPr>
      <w:r w:rsidRPr="004654BA">
        <w:rPr>
          <w:rFonts w:ascii="Constantia" w:hAnsi="Constantia"/>
          <w:i/>
          <w:sz w:val="19"/>
          <w:szCs w:val="19"/>
        </w:rPr>
        <w:t xml:space="preserve">Приложение 1: Описание </w:t>
      </w:r>
      <w:r w:rsidR="004654BA" w:rsidRPr="004654BA">
        <w:rPr>
          <w:rFonts w:ascii="Constantia" w:hAnsi="Constantia"/>
          <w:i/>
          <w:sz w:val="19"/>
          <w:szCs w:val="19"/>
        </w:rPr>
        <w:t xml:space="preserve">секции </w:t>
      </w:r>
      <w:r w:rsidR="004654BA" w:rsidRPr="004654BA">
        <w:rPr>
          <w:rFonts w:ascii="Constantia" w:hAnsi="Constantia"/>
          <w:i/>
          <w:sz w:val="19"/>
          <w:szCs w:val="19"/>
          <w:lang w:val="en-US"/>
        </w:rPr>
        <w:t>EPC</w:t>
      </w:r>
      <w:r w:rsidR="004654BA" w:rsidRPr="004654BA">
        <w:rPr>
          <w:rFonts w:ascii="Constantia" w:hAnsi="Constantia"/>
          <w:i/>
          <w:sz w:val="19"/>
          <w:szCs w:val="19"/>
        </w:rPr>
        <w:t>|</w:t>
      </w:r>
      <w:r w:rsidR="004654BA" w:rsidRPr="004654BA">
        <w:rPr>
          <w:rFonts w:ascii="Constantia" w:hAnsi="Constantia"/>
          <w:i/>
          <w:sz w:val="19"/>
          <w:szCs w:val="19"/>
          <w:lang w:val="en-US"/>
        </w:rPr>
        <w:t>EPCM</w:t>
      </w:r>
      <w:r w:rsidR="004654BA" w:rsidRPr="004654BA">
        <w:rPr>
          <w:rFonts w:ascii="Constantia" w:hAnsi="Constantia"/>
          <w:i/>
          <w:sz w:val="19"/>
          <w:szCs w:val="19"/>
        </w:rPr>
        <w:t>|</w:t>
      </w:r>
      <w:r w:rsidR="004654BA" w:rsidRPr="004654BA">
        <w:rPr>
          <w:rFonts w:ascii="Constantia" w:hAnsi="Constantia"/>
          <w:i/>
          <w:sz w:val="19"/>
          <w:szCs w:val="19"/>
          <w:lang w:val="en-US"/>
        </w:rPr>
        <w:t>PMC</w:t>
      </w:r>
      <w:r w:rsidRPr="004654BA">
        <w:rPr>
          <w:rFonts w:ascii="Constantia" w:hAnsi="Constantia"/>
          <w:i/>
          <w:sz w:val="19"/>
          <w:szCs w:val="19"/>
        </w:rPr>
        <w:t xml:space="preserve"> – </w:t>
      </w:r>
      <w:r w:rsidR="004654BA" w:rsidRPr="004654BA">
        <w:rPr>
          <w:rFonts w:ascii="Constantia" w:hAnsi="Constantia"/>
          <w:i/>
          <w:sz w:val="19"/>
          <w:szCs w:val="19"/>
        </w:rPr>
        <w:t>1</w:t>
      </w:r>
      <w:r w:rsidRPr="004654BA">
        <w:rPr>
          <w:rFonts w:ascii="Constantia" w:hAnsi="Constantia"/>
          <w:i/>
          <w:sz w:val="19"/>
          <w:szCs w:val="19"/>
        </w:rPr>
        <w:t xml:space="preserve"> л.</w:t>
      </w:r>
    </w:p>
    <w:p w:rsidR="00630EAC" w:rsidRDefault="00630EAC" w:rsidP="00630EAC">
      <w:pPr>
        <w:spacing w:before="120" w:after="0" w:line="240" w:lineRule="auto"/>
        <w:jc w:val="both"/>
        <w:rPr>
          <w:rFonts w:ascii="Constantia" w:hAnsi="Constantia"/>
          <w:sz w:val="18"/>
          <w:szCs w:val="18"/>
        </w:rPr>
      </w:pPr>
    </w:p>
    <w:p w:rsidR="006C1D09" w:rsidRDefault="006C1D09" w:rsidP="00630EAC">
      <w:pPr>
        <w:spacing w:before="120" w:after="0" w:line="240" w:lineRule="auto"/>
        <w:jc w:val="both"/>
        <w:rPr>
          <w:rFonts w:ascii="Constantia" w:hAnsi="Constantia"/>
          <w:sz w:val="18"/>
          <w:szCs w:val="18"/>
        </w:rPr>
      </w:pPr>
    </w:p>
    <w:p w:rsidR="004654BA" w:rsidRPr="004654BA" w:rsidRDefault="004654BA" w:rsidP="004654BA">
      <w:pPr>
        <w:spacing w:before="120" w:after="0" w:line="240" w:lineRule="auto"/>
        <w:jc w:val="right"/>
        <w:rPr>
          <w:rFonts w:ascii="Constantia" w:hAnsi="Constantia"/>
          <w:i/>
          <w:sz w:val="20"/>
          <w:szCs w:val="20"/>
        </w:rPr>
      </w:pPr>
      <w:r w:rsidRPr="004654BA">
        <w:rPr>
          <w:rFonts w:ascii="Constantia" w:hAnsi="Constantia"/>
          <w:i/>
          <w:sz w:val="20"/>
          <w:szCs w:val="20"/>
        </w:rPr>
        <w:t xml:space="preserve">Приложение </w:t>
      </w:r>
      <w:r>
        <w:rPr>
          <w:rFonts w:ascii="Constantia" w:hAnsi="Constantia"/>
          <w:i/>
          <w:sz w:val="20"/>
          <w:szCs w:val="20"/>
        </w:rPr>
        <w:t>1</w:t>
      </w:r>
    </w:p>
    <w:p w:rsidR="006C1D09" w:rsidRDefault="004654BA" w:rsidP="004654BA">
      <w:pPr>
        <w:spacing w:before="120" w:after="0" w:line="240" w:lineRule="auto"/>
        <w:jc w:val="center"/>
        <w:rPr>
          <w:rFonts w:ascii="Constantia" w:hAnsi="Constantia"/>
          <w:b/>
          <w:color w:val="C00000"/>
          <w:sz w:val="24"/>
          <w:szCs w:val="24"/>
        </w:rPr>
      </w:pPr>
      <w:r w:rsidRPr="004654BA">
        <w:rPr>
          <w:rFonts w:ascii="Constantia" w:hAnsi="Constantia"/>
          <w:b/>
          <w:color w:val="C00000"/>
          <w:sz w:val="24"/>
          <w:szCs w:val="24"/>
        </w:rPr>
        <w:t>«EPC/EPCM/PMC. ПРАКТИЧЕСКИЕ АСПЕКТЫ ПРИМЕНЕНИЯ ЗАРУБЕЖНЫХ КОНТРАКТНЫХ МОДЕЛЕЙ В РОССИИ»</w:t>
      </w:r>
    </w:p>
    <w:p w:rsidR="007A2AB8" w:rsidRDefault="007A2AB8" w:rsidP="007A2AB8">
      <w:pPr>
        <w:spacing w:after="0" w:line="240" w:lineRule="auto"/>
        <w:rPr>
          <w:rFonts w:ascii="Constantia" w:hAnsi="Constantia"/>
          <w:b/>
          <w:color w:val="C00000"/>
          <w:sz w:val="21"/>
          <w:szCs w:val="21"/>
          <w:u w:val="single"/>
        </w:rPr>
      </w:pPr>
    </w:p>
    <w:p w:rsidR="007A2AB8" w:rsidRPr="007A2AB8" w:rsidRDefault="007A2AB8" w:rsidP="007A2AB8">
      <w:pPr>
        <w:spacing w:after="0" w:line="240" w:lineRule="auto"/>
        <w:rPr>
          <w:rFonts w:ascii="Constantia" w:hAnsi="Constantia"/>
          <w:b/>
          <w:sz w:val="21"/>
          <w:szCs w:val="21"/>
          <w:u w:val="single"/>
        </w:rPr>
      </w:pPr>
      <w:r w:rsidRPr="007A2AB8">
        <w:rPr>
          <w:rFonts w:ascii="Constantia" w:hAnsi="Constantia"/>
          <w:b/>
          <w:sz w:val="21"/>
          <w:szCs w:val="21"/>
          <w:u w:val="single"/>
        </w:rPr>
        <w:t xml:space="preserve">Модератор секции: </w:t>
      </w:r>
      <w:r w:rsidRPr="007A2AB8">
        <w:rPr>
          <w:rFonts w:ascii="Constantia" w:hAnsi="Constantia"/>
          <w:b/>
          <w:sz w:val="21"/>
          <w:szCs w:val="21"/>
        </w:rPr>
        <w:t>И.В. Мещерин</w:t>
      </w:r>
    </w:p>
    <w:p w:rsidR="007A2AB8" w:rsidRDefault="007A2AB8" w:rsidP="007A2AB8">
      <w:pPr>
        <w:spacing w:after="0" w:line="240" w:lineRule="auto"/>
        <w:rPr>
          <w:rFonts w:ascii="Constantia" w:hAnsi="Constantia"/>
          <w:b/>
          <w:sz w:val="21"/>
          <w:szCs w:val="21"/>
        </w:rPr>
      </w:pPr>
      <w:r w:rsidRPr="007A2AB8">
        <w:rPr>
          <w:rFonts w:ascii="Constantia" w:hAnsi="Constantia"/>
          <w:b/>
          <w:sz w:val="21"/>
          <w:szCs w:val="21"/>
          <w:u w:val="single"/>
        </w:rPr>
        <w:t xml:space="preserve">Организаторы: </w:t>
      </w:r>
      <w:r w:rsidRPr="007A2AB8">
        <w:rPr>
          <w:rFonts w:ascii="Constantia" w:hAnsi="Constantia"/>
          <w:b/>
          <w:sz w:val="21"/>
          <w:szCs w:val="21"/>
        </w:rPr>
        <w:t>Комитет по технологическому проектированию объектов производственного назначения НОП</w:t>
      </w:r>
    </w:p>
    <w:p w:rsidR="004654BA" w:rsidRDefault="007A2AB8" w:rsidP="007A2AB8">
      <w:pPr>
        <w:spacing w:after="0" w:line="240" w:lineRule="auto"/>
        <w:rPr>
          <w:rFonts w:ascii="Constantia" w:hAnsi="Constantia"/>
          <w:b/>
          <w:i/>
          <w:sz w:val="18"/>
          <w:szCs w:val="18"/>
        </w:rPr>
      </w:pPr>
      <w:r w:rsidRPr="007A2AB8">
        <w:rPr>
          <w:rFonts w:ascii="Constantia" w:hAnsi="Constantia"/>
          <w:b/>
          <w:sz w:val="21"/>
          <w:szCs w:val="21"/>
          <w:u w:val="single"/>
        </w:rPr>
        <w:t>Со-организатор</w:t>
      </w:r>
      <w:r>
        <w:rPr>
          <w:rFonts w:ascii="Constantia" w:hAnsi="Constantia"/>
          <w:b/>
          <w:sz w:val="21"/>
          <w:szCs w:val="21"/>
        </w:rPr>
        <w:t>: ГК ПМСОФТ</w:t>
      </w:r>
    </w:p>
    <w:p w:rsidR="004654BA" w:rsidRPr="004654BA" w:rsidRDefault="004654BA" w:rsidP="004654BA">
      <w:pPr>
        <w:spacing w:after="0" w:line="240" w:lineRule="auto"/>
        <w:jc w:val="right"/>
        <w:rPr>
          <w:rFonts w:ascii="Constantia" w:hAnsi="Constantia"/>
          <w:b/>
          <w:i/>
          <w:color w:val="C00000"/>
          <w:sz w:val="18"/>
          <w:szCs w:val="18"/>
        </w:rPr>
      </w:pPr>
      <w:r w:rsidRPr="004654BA">
        <w:rPr>
          <w:rFonts w:ascii="Constantia" w:hAnsi="Constantia"/>
          <w:b/>
          <w:i/>
          <w:color w:val="C00000"/>
          <w:sz w:val="18"/>
          <w:szCs w:val="18"/>
          <w:u w:val="single"/>
        </w:rPr>
        <w:t>29 мая 2014г</w:t>
      </w:r>
      <w:r w:rsidRPr="004654BA">
        <w:rPr>
          <w:rFonts w:ascii="Constantia" w:hAnsi="Constantia"/>
          <w:b/>
          <w:i/>
          <w:color w:val="C00000"/>
          <w:sz w:val="18"/>
          <w:szCs w:val="18"/>
        </w:rPr>
        <w:t>.</w:t>
      </w:r>
    </w:p>
    <w:p w:rsidR="004654BA" w:rsidRPr="004654BA" w:rsidRDefault="004654BA" w:rsidP="004654BA">
      <w:pPr>
        <w:spacing w:after="0" w:line="240" w:lineRule="auto"/>
        <w:jc w:val="right"/>
        <w:rPr>
          <w:rFonts w:ascii="Constantia" w:hAnsi="Constantia"/>
          <w:b/>
          <w:i/>
          <w:color w:val="C00000"/>
          <w:sz w:val="18"/>
          <w:szCs w:val="18"/>
        </w:rPr>
      </w:pPr>
      <w:r w:rsidRPr="004654BA">
        <w:rPr>
          <w:rFonts w:ascii="Constantia" w:hAnsi="Constantia"/>
          <w:b/>
          <w:i/>
          <w:color w:val="C00000"/>
          <w:sz w:val="18"/>
          <w:szCs w:val="18"/>
        </w:rPr>
        <w:t>Отель «АЗИМУТ МОСКВА ОЛИМПИК»</w:t>
      </w:r>
    </w:p>
    <w:p w:rsidR="004654BA" w:rsidRPr="004654BA" w:rsidRDefault="004654BA" w:rsidP="004654BA">
      <w:pPr>
        <w:spacing w:after="0" w:line="240" w:lineRule="auto"/>
        <w:jc w:val="right"/>
        <w:rPr>
          <w:rFonts w:ascii="Constantia" w:hAnsi="Constantia"/>
          <w:b/>
          <w:i/>
          <w:color w:val="C00000"/>
          <w:sz w:val="18"/>
          <w:szCs w:val="18"/>
        </w:rPr>
      </w:pPr>
      <w:r w:rsidRPr="004654BA">
        <w:rPr>
          <w:rFonts w:ascii="Constantia" w:hAnsi="Constantia"/>
          <w:b/>
          <w:i/>
          <w:color w:val="C00000"/>
          <w:sz w:val="18"/>
          <w:szCs w:val="18"/>
        </w:rPr>
        <w:t>Олимпийский проспект, 18/1</w:t>
      </w:r>
    </w:p>
    <w:p w:rsidR="00667035" w:rsidRPr="004654BA" w:rsidRDefault="00667035" w:rsidP="00630EAC">
      <w:pPr>
        <w:spacing w:before="120" w:after="0" w:line="240" w:lineRule="auto"/>
        <w:jc w:val="both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 xml:space="preserve">За последние 10 лет крупные компании в области нефти и газа, традиционной и атомной энергетики, химии и </w:t>
      </w:r>
      <w:r w:rsidR="007A2AB8">
        <w:rPr>
          <w:rFonts w:ascii="Constantia" w:hAnsi="Constantia"/>
          <w:sz w:val="19"/>
          <w:szCs w:val="19"/>
        </w:rPr>
        <w:t>горнодобывающей</w:t>
      </w:r>
      <w:r w:rsidRPr="004654BA">
        <w:rPr>
          <w:rFonts w:ascii="Constantia" w:hAnsi="Constantia"/>
          <w:sz w:val="19"/>
          <w:szCs w:val="19"/>
        </w:rPr>
        <w:t xml:space="preserve"> промышленности, при реализации инвестиционных проектов выбрали контрактную стратегию привлечения </w:t>
      </w:r>
      <w:r w:rsidR="007A2AB8">
        <w:rPr>
          <w:rFonts w:ascii="Constantia" w:hAnsi="Constantia"/>
          <w:sz w:val="19"/>
          <w:szCs w:val="19"/>
        </w:rPr>
        <w:t>«</w:t>
      </w:r>
      <w:r w:rsidRPr="004654BA">
        <w:rPr>
          <w:rFonts w:ascii="Constantia" w:hAnsi="Constantia"/>
          <w:sz w:val="19"/>
          <w:szCs w:val="19"/>
        </w:rPr>
        <w:t>профессиональных инженеров</w:t>
      </w:r>
      <w:r w:rsidR="007A2AB8">
        <w:rPr>
          <w:rFonts w:ascii="Constantia" w:hAnsi="Constantia"/>
          <w:sz w:val="19"/>
          <w:szCs w:val="19"/>
        </w:rPr>
        <w:t xml:space="preserve">» </w:t>
      </w:r>
      <w:r w:rsidRPr="004654BA">
        <w:rPr>
          <w:rFonts w:ascii="Constantia" w:hAnsi="Constantia"/>
          <w:sz w:val="19"/>
          <w:szCs w:val="19"/>
        </w:rPr>
        <w:t>(инжиниринговых компаний) и EPC-подрядчиков. Однако отсутствие российской общепринятой контрактной практики, отраслевой и актуальной базы данных по нормативам и расценкам, культуры инженерной подготовки производства и управления проектом, а также профессиональной команды со стороны Заказчика и Подрядчика – делает механизм EPC/EPCM неэффективным</w:t>
      </w:r>
      <w:r w:rsidR="00475206">
        <w:rPr>
          <w:rFonts w:ascii="Constantia" w:hAnsi="Constantia"/>
          <w:sz w:val="19"/>
          <w:szCs w:val="19"/>
        </w:rPr>
        <w:t>.</w:t>
      </w:r>
    </w:p>
    <w:p w:rsidR="00667035" w:rsidRPr="004654BA" w:rsidRDefault="00667035" w:rsidP="004654BA">
      <w:pPr>
        <w:spacing w:before="120" w:after="0" w:line="240" w:lineRule="auto"/>
        <w:jc w:val="both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На XIII Международной конференции</w:t>
      </w:r>
      <w:r w:rsidR="007A2AB8">
        <w:rPr>
          <w:rFonts w:ascii="Constantia" w:hAnsi="Constantia"/>
          <w:sz w:val="19"/>
          <w:szCs w:val="19"/>
        </w:rPr>
        <w:t xml:space="preserve"> в рамках настоящей секции</w:t>
      </w:r>
      <w:r w:rsidRPr="004654BA">
        <w:rPr>
          <w:rFonts w:ascii="Constantia" w:hAnsi="Constantia"/>
          <w:sz w:val="19"/>
          <w:szCs w:val="19"/>
        </w:rPr>
        <w:t xml:space="preserve"> соберутся представители компаний Заказчиков, Генподрядчиков и EPC-подрядчиков, Проектных институтов, зарубежных и российских PMC-</w:t>
      </w:r>
      <w:proofErr w:type="spellStart"/>
      <w:r w:rsidRPr="004654BA">
        <w:rPr>
          <w:rFonts w:ascii="Constantia" w:hAnsi="Constantia"/>
          <w:sz w:val="19"/>
          <w:szCs w:val="19"/>
        </w:rPr>
        <w:t>контракторов</w:t>
      </w:r>
      <w:proofErr w:type="spellEnd"/>
      <w:r w:rsidRPr="004654BA">
        <w:rPr>
          <w:rFonts w:ascii="Constantia" w:hAnsi="Constantia"/>
          <w:sz w:val="19"/>
          <w:szCs w:val="19"/>
        </w:rPr>
        <w:t xml:space="preserve">  для того</w:t>
      </w:r>
      <w:r w:rsidR="007A2AB8">
        <w:rPr>
          <w:rFonts w:ascii="Constantia" w:hAnsi="Constantia"/>
          <w:sz w:val="19"/>
          <w:szCs w:val="19"/>
        </w:rPr>
        <w:t>,</w:t>
      </w:r>
      <w:r w:rsidRPr="004654BA">
        <w:rPr>
          <w:rFonts w:ascii="Constantia" w:hAnsi="Constantia"/>
          <w:sz w:val="19"/>
          <w:szCs w:val="19"/>
        </w:rPr>
        <w:t xml:space="preserve"> чтобы  поделиться опытом реализации проектов, обсудить проблемы и практическое применение </w:t>
      </w:r>
      <w:r w:rsidR="007A2AB8">
        <w:rPr>
          <w:rFonts w:ascii="Constantia" w:hAnsi="Constantia"/>
          <w:sz w:val="19"/>
          <w:szCs w:val="19"/>
        </w:rPr>
        <w:t>новых информационных</w:t>
      </w:r>
      <w:r w:rsidRPr="004654BA">
        <w:rPr>
          <w:rFonts w:ascii="Constantia" w:hAnsi="Constantia"/>
          <w:sz w:val="19"/>
          <w:szCs w:val="19"/>
        </w:rPr>
        <w:t xml:space="preserve"> решений в этой области. </w:t>
      </w:r>
    </w:p>
    <w:p w:rsidR="00667035" w:rsidRPr="004654BA" w:rsidRDefault="00667035" w:rsidP="00667035">
      <w:pPr>
        <w:spacing w:before="120" w:after="0" w:line="240" w:lineRule="auto"/>
        <w:rPr>
          <w:rFonts w:ascii="Constantia" w:hAnsi="Constantia"/>
          <w:b/>
          <w:sz w:val="19"/>
          <w:szCs w:val="19"/>
        </w:rPr>
      </w:pPr>
      <w:r w:rsidRPr="004654BA">
        <w:rPr>
          <w:rFonts w:ascii="Constantia" w:hAnsi="Constantia"/>
          <w:b/>
          <w:sz w:val="19"/>
          <w:szCs w:val="19"/>
        </w:rPr>
        <w:t>Ключевые темы секции: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Контрактная стратегия – вопросы распределения ответственности и риска между заказчиком и исполнителями, система оценки прогресса и оплаты работ, управление изменениями и др.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 xml:space="preserve">Ценообразование -  практика создания внутрикорпоративных баз данных единичных расценок, особенности их применения в инвестиционных проектах, недостатки сметного ценообразования, оценка стоимости на ранних стадиях реализации проекта. 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Нормирование – нормирование показателей производительности на разные виды работ, выполняемых в проектах, механизмы расчета продолжительности выполнения работ и др.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Планирование – планирование на разных стадиях жизненного цикла проекта, детализация планирования, выстраивание системы планирования: Заказчик/Генподрядчик/Подрядчик, прогнозирование выполнения сроков и освоения капитальных вложений.</w:t>
      </w:r>
    </w:p>
    <w:p w:rsidR="00475206" w:rsidRDefault="00CE2F9F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>
        <w:rPr>
          <w:rFonts w:ascii="Constantia" w:hAnsi="Constantia"/>
          <w:sz w:val="19"/>
          <w:szCs w:val="19"/>
        </w:rPr>
        <w:t>Р</w:t>
      </w:r>
      <w:r w:rsidRPr="00CE2F9F">
        <w:rPr>
          <w:rFonts w:ascii="Constantia" w:hAnsi="Constantia"/>
          <w:sz w:val="19"/>
          <w:szCs w:val="19"/>
        </w:rPr>
        <w:t xml:space="preserve">оль </w:t>
      </w:r>
      <w:proofErr w:type="spellStart"/>
      <w:r>
        <w:rPr>
          <w:rFonts w:ascii="Constantia" w:hAnsi="Constantia"/>
          <w:sz w:val="19"/>
          <w:szCs w:val="19"/>
        </w:rPr>
        <w:t>ГИП</w:t>
      </w:r>
      <w:r w:rsidRPr="00CE2F9F">
        <w:rPr>
          <w:rFonts w:ascii="Constantia" w:hAnsi="Constantia"/>
          <w:sz w:val="19"/>
          <w:szCs w:val="19"/>
        </w:rPr>
        <w:t>а</w:t>
      </w:r>
      <w:proofErr w:type="spellEnd"/>
      <w:r w:rsidRPr="00CE2F9F">
        <w:rPr>
          <w:rFonts w:ascii="Constantia" w:hAnsi="Constantia"/>
          <w:sz w:val="19"/>
          <w:szCs w:val="19"/>
        </w:rPr>
        <w:t> при реализации инвестиционных проектов с разными контрактными системами</w:t>
      </w:r>
      <w:r w:rsidR="00475206">
        <w:rPr>
          <w:rFonts w:ascii="Constantia" w:hAnsi="Constantia"/>
          <w:sz w:val="19"/>
          <w:szCs w:val="19"/>
        </w:rPr>
        <w:t xml:space="preserve">. 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Инжиниринговая рента - выгоды от использования инжиниринга или как измерить упущенную выгоду заказчика от использования традиционного формата, пять преимуществ EPC-формата.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Информационные системы – современные информационные средства коммуникаций и информирования участников проекта, планирования и контроля за проектом, отчетности.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 xml:space="preserve">Проектный офис и практика применения PMC-подрядчика – определение </w:t>
      </w:r>
      <w:proofErr w:type="spellStart"/>
      <w:r w:rsidRPr="004654BA">
        <w:rPr>
          <w:rFonts w:ascii="Constantia" w:hAnsi="Constantia"/>
          <w:sz w:val="19"/>
          <w:szCs w:val="19"/>
        </w:rPr>
        <w:t>оргструктуры</w:t>
      </w:r>
      <w:proofErr w:type="spellEnd"/>
      <w:r w:rsidRPr="004654BA">
        <w:rPr>
          <w:rFonts w:ascii="Constantia" w:hAnsi="Constantia"/>
          <w:sz w:val="19"/>
          <w:szCs w:val="19"/>
        </w:rPr>
        <w:t xml:space="preserve"> Проектного офиса Заказчика,  управление интегрированной командой с представителями Заказчика и Инжиниринговой компании. При каких условиях выгодно привлечение PMC-подрядчика.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Практика управления EPCM и EPC подрядчиками – особенности работы с зарубежными и российскими подрядчиками в части контракт-менеджмента, организации проектирования, закупок и поставок, строительства на условиях EPCM/EPC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 xml:space="preserve">Управление рисками – практика </w:t>
      </w:r>
      <w:proofErr w:type="spellStart"/>
      <w:r w:rsidRPr="004654BA">
        <w:rPr>
          <w:rFonts w:ascii="Constantia" w:hAnsi="Constantia"/>
          <w:sz w:val="19"/>
          <w:szCs w:val="19"/>
        </w:rPr>
        <w:t>проактивного</w:t>
      </w:r>
      <w:proofErr w:type="spellEnd"/>
      <w:r w:rsidRPr="004654BA">
        <w:rPr>
          <w:rFonts w:ascii="Constantia" w:hAnsi="Constantia"/>
          <w:sz w:val="19"/>
          <w:szCs w:val="19"/>
        </w:rPr>
        <w:t xml:space="preserve"> управления в  проектах капитального строительства, какие из методов анализа и реагирования на риски являются наиболее востребованными и распространенными в проектах капитального строительства. </w:t>
      </w:r>
    </w:p>
    <w:p w:rsidR="00667035" w:rsidRPr="004654BA" w:rsidRDefault="00667035" w:rsidP="00667035">
      <w:pPr>
        <w:pStyle w:val="a3"/>
        <w:numPr>
          <w:ilvl w:val="0"/>
          <w:numId w:val="17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Стоимостной инжиниринг – вопросы планирования и контроля за стоимостью, методы оценки прогресса проекта, ценностно-ориентированного инжиниринга и др.</w:t>
      </w:r>
    </w:p>
    <w:p w:rsidR="004654BA" w:rsidRDefault="004654BA" w:rsidP="004654BA">
      <w:pPr>
        <w:spacing w:before="120" w:after="0" w:line="240" w:lineRule="auto"/>
        <w:ind w:firstLine="357"/>
        <w:rPr>
          <w:rFonts w:ascii="Constantia" w:hAnsi="Constantia"/>
          <w:b/>
          <w:sz w:val="18"/>
          <w:szCs w:val="18"/>
        </w:rPr>
      </w:pPr>
      <w:r w:rsidRPr="004654BA">
        <w:rPr>
          <w:rFonts w:ascii="Constantia" w:hAnsi="Constantia"/>
          <w:b/>
          <w:sz w:val="19"/>
          <w:szCs w:val="19"/>
        </w:rPr>
        <w:t xml:space="preserve">Стоимость участия в 1 дне Конференции </w:t>
      </w:r>
      <w:r>
        <w:rPr>
          <w:rFonts w:ascii="Constantia" w:hAnsi="Constantia"/>
          <w:b/>
          <w:sz w:val="19"/>
          <w:szCs w:val="19"/>
        </w:rPr>
        <w:t>(29 мая</w:t>
      </w:r>
      <w:r w:rsidRPr="004654BA">
        <w:rPr>
          <w:rFonts w:ascii="Constantia" w:hAnsi="Constantia"/>
          <w:b/>
          <w:sz w:val="19"/>
          <w:szCs w:val="19"/>
        </w:rPr>
        <w:t>)</w:t>
      </w:r>
      <w:r w:rsidRPr="004654BA">
        <w:rPr>
          <w:rFonts w:ascii="Constantia" w:hAnsi="Constantia"/>
          <w:sz w:val="19"/>
          <w:szCs w:val="19"/>
        </w:rPr>
        <w:t xml:space="preserve"> составляет </w:t>
      </w:r>
      <w:r w:rsidRPr="004654BA">
        <w:rPr>
          <w:rFonts w:ascii="Constantia" w:hAnsi="Constantia"/>
          <w:sz w:val="19"/>
          <w:szCs w:val="19"/>
          <w:u w:val="single"/>
        </w:rPr>
        <w:t xml:space="preserve">25 000 </w:t>
      </w:r>
      <w:r w:rsidRPr="004654BA">
        <w:rPr>
          <w:rFonts w:ascii="Constantia" w:hAnsi="Constantia"/>
          <w:sz w:val="19"/>
          <w:szCs w:val="19"/>
        </w:rPr>
        <w:t>рублей с НДС.</w:t>
      </w:r>
    </w:p>
    <w:p w:rsidR="00667035" w:rsidRDefault="00667035" w:rsidP="004654BA">
      <w:pPr>
        <w:spacing w:before="120"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56023A">
        <w:rPr>
          <w:rFonts w:ascii="Constantia" w:hAnsi="Constantia"/>
          <w:b/>
          <w:sz w:val="18"/>
          <w:szCs w:val="18"/>
        </w:rPr>
        <w:t xml:space="preserve">Все участники XIII Международной Конференции по управлению проектами получают </w:t>
      </w:r>
      <w:r w:rsidR="00630EAC" w:rsidRPr="0056023A">
        <w:rPr>
          <w:rFonts w:ascii="Constantia" w:hAnsi="Constantia"/>
          <w:b/>
          <w:sz w:val="18"/>
          <w:szCs w:val="18"/>
        </w:rPr>
        <w:t>Сертификат</w:t>
      </w:r>
      <w:r w:rsidRPr="0056023A">
        <w:rPr>
          <w:rFonts w:ascii="Constantia" w:hAnsi="Constantia"/>
          <w:b/>
          <w:sz w:val="18"/>
          <w:szCs w:val="18"/>
        </w:rPr>
        <w:t xml:space="preserve"> междунаро</w:t>
      </w:r>
      <w:r>
        <w:rPr>
          <w:rFonts w:ascii="Constantia" w:hAnsi="Constantia"/>
          <w:b/>
          <w:sz w:val="18"/>
          <w:szCs w:val="18"/>
        </w:rPr>
        <w:t>дного образца с присвоением PDU.</w:t>
      </w:r>
    </w:p>
    <w:p w:rsidR="00630EAC" w:rsidRDefault="00630EAC" w:rsidP="00667035">
      <w:pPr>
        <w:spacing w:before="120" w:after="0" w:line="240" w:lineRule="auto"/>
        <w:jc w:val="both"/>
        <w:rPr>
          <w:rFonts w:ascii="Constantia" w:hAnsi="Constantia"/>
          <w:b/>
          <w:sz w:val="18"/>
          <w:szCs w:val="18"/>
        </w:rPr>
      </w:pPr>
    </w:p>
    <w:p w:rsidR="00667035" w:rsidRDefault="00F71F29" w:rsidP="004654BA">
      <w:pPr>
        <w:spacing w:after="0" w:line="240" w:lineRule="auto"/>
        <w:jc w:val="righ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lastRenderedPageBreak/>
        <w:t xml:space="preserve">По </w:t>
      </w:r>
      <w:r w:rsidR="004654BA">
        <w:rPr>
          <w:rFonts w:ascii="Constantia" w:hAnsi="Constantia"/>
          <w:sz w:val="18"/>
          <w:szCs w:val="18"/>
        </w:rPr>
        <w:t>вопросам участия в качестве слушателя, а также в качестве докладчика на секции обращаться к организаторам</w:t>
      </w:r>
      <w:r w:rsidR="00667035">
        <w:rPr>
          <w:rFonts w:ascii="Constantia" w:hAnsi="Constantia"/>
          <w:sz w:val="18"/>
          <w:szCs w:val="18"/>
        </w:rPr>
        <w:t>:</w:t>
      </w:r>
      <w:r w:rsidR="00667035" w:rsidRPr="0056023A">
        <w:rPr>
          <w:rFonts w:ascii="Constantia" w:hAnsi="Constantia"/>
          <w:sz w:val="18"/>
          <w:szCs w:val="18"/>
        </w:rPr>
        <w:t xml:space="preserve"> </w:t>
      </w:r>
    </w:p>
    <w:p w:rsidR="00C96CD7" w:rsidRDefault="00667035" w:rsidP="004654BA">
      <w:pPr>
        <w:spacing w:after="0" w:line="240" w:lineRule="auto"/>
        <w:jc w:val="right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Екатерина </w:t>
      </w:r>
      <w:proofErr w:type="spellStart"/>
      <w:r>
        <w:rPr>
          <w:rFonts w:ascii="Constantia" w:hAnsi="Constantia"/>
          <w:sz w:val="18"/>
          <w:szCs w:val="18"/>
        </w:rPr>
        <w:t>Пужанова</w:t>
      </w:r>
      <w:proofErr w:type="spellEnd"/>
      <w:r>
        <w:rPr>
          <w:rFonts w:ascii="Constantia" w:hAnsi="Constantia"/>
          <w:sz w:val="18"/>
          <w:szCs w:val="18"/>
        </w:rPr>
        <w:t>, Ирина</w:t>
      </w:r>
      <w:r w:rsidRPr="0056023A">
        <w:rPr>
          <w:rFonts w:ascii="Constantia" w:hAnsi="Constantia"/>
          <w:sz w:val="18"/>
          <w:szCs w:val="18"/>
        </w:rPr>
        <w:t xml:space="preserve"> </w:t>
      </w:r>
      <w:proofErr w:type="spellStart"/>
      <w:r w:rsidRPr="0056023A">
        <w:rPr>
          <w:rFonts w:ascii="Constantia" w:hAnsi="Constantia"/>
          <w:sz w:val="18"/>
          <w:szCs w:val="18"/>
        </w:rPr>
        <w:t>Боблак</w:t>
      </w:r>
      <w:proofErr w:type="spellEnd"/>
      <w:r w:rsidRPr="0056023A">
        <w:rPr>
          <w:rFonts w:ascii="Constantia" w:hAnsi="Constantia"/>
          <w:sz w:val="18"/>
          <w:szCs w:val="18"/>
        </w:rPr>
        <w:t xml:space="preserve"> по телефонам +7 (4</w:t>
      </w:r>
      <w:r>
        <w:rPr>
          <w:rFonts w:ascii="Constantia" w:hAnsi="Constantia"/>
          <w:sz w:val="18"/>
          <w:szCs w:val="18"/>
        </w:rPr>
        <w:t>95) 232-1100 доб. 102, 202 или в о</w:t>
      </w:r>
      <w:r w:rsidRPr="0056023A">
        <w:rPr>
          <w:rFonts w:ascii="Constantia" w:hAnsi="Constantia"/>
          <w:sz w:val="18"/>
          <w:szCs w:val="18"/>
        </w:rPr>
        <w:t xml:space="preserve">ргкомитет по адресу: </w:t>
      </w:r>
      <w:r>
        <w:rPr>
          <w:rFonts w:ascii="Constantia" w:hAnsi="Constantia"/>
          <w:sz w:val="18"/>
          <w:szCs w:val="18"/>
        </w:rPr>
        <w:t xml:space="preserve"> </w:t>
      </w:r>
      <w:hyperlink r:id="rId10" w:history="1">
        <w:r w:rsidRPr="00B47F38">
          <w:rPr>
            <w:rStyle w:val="a4"/>
            <w:rFonts w:ascii="Constantia" w:hAnsi="Constantia"/>
            <w:sz w:val="18"/>
            <w:szCs w:val="18"/>
          </w:rPr>
          <w:t>conf2014@pmsoft.ru</w:t>
        </w:r>
      </w:hyperlink>
      <w:r>
        <w:rPr>
          <w:rFonts w:ascii="Constantia" w:hAnsi="Constantia"/>
          <w:sz w:val="18"/>
          <w:szCs w:val="18"/>
        </w:rPr>
        <w:t xml:space="preserve"> </w:t>
      </w:r>
      <w:r w:rsidRPr="0056023A">
        <w:rPr>
          <w:rFonts w:ascii="Constantia" w:hAnsi="Constantia"/>
          <w:sz w:val="18"/>
          <w:szCs w:val="18"/>
        </w:rPr>
        <w:t xml:space="preserve">    </w:t>
      </w:r>
    </w:p>
    <w:p w:rsidR="007A2AB8" w:rsidRDefault="007A2AB8" w:rsidP="007A2AB8">
      <w:pPr>
        <w:spacing w:before="120" w:after="0" w:line="240" w:lineRule="auto"/>
        <w:rPr>
          <w:rFonts w:ascii="Constantia" w:hAnsi="Constantia"/>
          <w:b/>
          <w:sz w:val="19"/>
          <w:szCs w:val="19"/>
        </w:rPr>
      </w:pPr>
    </w:p>
    <w:p w:rsidR="007A2AB8" w:rsidRDefault="00527171" w:rsidP="007A2AB8">
      <w:pPr>
        <w:spacing w:before="120" w:after="0" w:line="240" w:lineRule="auto"/>
        <w:rPr>
          <w:rFonts w:ascii="Constantia" w:hAnsi="Constantia"/>
          <w:b/>
          <w:sz w:val="19"/>
          <w:szCs w:val="19"/>
        </w:rPr>
      </w:pPr>
      <w:r>
        <w:rPr>
          <w:rFonts w:ascii="Constantia" w:hAnsi="Constantia"/>
          <w:b/>
          <w:sz w:val="19"/>
          <w:szCs w:val="19"/>
        </w:rPr>
        <w:tab/>
      </w:r>
    </w:p>
    <w:p w:rsidR="007A2AB8" w:rsidRDefault="007A2AB8" w:rsidP="007A2AB8">
      <w:pPr>
        <w:spacing w:before="120" w:after="0" w:line="240" w:lineRule="auto"/>
        <w:rPr>
          <w:rFonts w:ascii="Constantia" w:hAnsi="Constantia"/>
          <w:b/>
          <w:sz w:val="19"/>
          <w:szCs w:val="19"/>
        </w:rPr>
      </w:pPr>
      <w:r>
        <w:rPr>
          <w:rFonts w:ascii="Constantia" w:hAnsi="Constantia"/>
          <w:b/>
          <w:sz w:val="19"/>
          <w:szCs w:val="19"/>
        </w:rPr>
        <w:t>Сетка докладов по тематическим направлениям</w:t>
      </w:r>
      <w:r w:rsidRPr="004654BA">
        <w:rPr>
          <w:rFonts w:ascii="Constantia" w:hAnsi="Constantia"/>
          <w:b/>
          <w:sz w:val="19"/>
          <w:szCs w:val="19"/>
        </w:rPr>
        <w:t>:</w:t>
      </w:r>
    </w:p>
    <w:p w:rsidR="007A2AB8" w:rsidRPr="004654BA" w:rsidRDefault="007A2AB8" w:rsidP="007A2AB8">
      <w:pPr>
        <w:spacing w:before="120" w:after="0" w:line="240" w:lineRule="auto"/>
        <w:rPr>
          <w:rFonts w:ascii="Constantia" w:hAnsi="Constantia"/>
          <w:b/>
          <w:sz w:val="19"/>
          <w:szCs w:val="19"/>
        </w:rPr>
      </w:pPr>
    </w:p>
    <w:p w:rsidR="00F67A30" w:rsidRDefault="00CE2F9F" w:rsidP="00F67A30">
      <w:pPr>
        <w:pStyle w:val="a3"/>
        <w:numPr>
          <w:ilvl w:val="0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>
        <w:rPr>
          <w:rFonts w:ascii="Constantia" w:hAnsi="Constantia"/>
          <w:sz w:val="19"/>
          <w:szCs w:val="19"/>
        </w:rPr>
        <w:t>Р</w:t>
      </w:r>
      <w:r w:rsidRPr="00CE2F9F">
        <w:rPr>
          <w:rFonts w:ascii="Constantia" w:hAnsi="Constantia"/>
          <w:sz w:val="19"/>
          <w:szCs w:val="19"/>
        </w:rPr>
        <w:t xml:space="preserve">оль </w:t>
      </w:r>
      <w:proofErr w:type="spellStart"/>
      <w:r>
        <w:rPr>
          <w:rFonts w:ascii="Constantia" w:hAnsi="Constantia"/>
          <w:sz w:val="19"/>
          <w:szCs w:val="19"/>
        </w:rPr>
        <w:t>ГИП</w:t>
      </w:r>
      <w:r w:rsidRPr="00CE2F9F">
        <w:rPr>
          <w:rFonts w:ascii="Constantia" w:hAnsi="Constantia"/>
          <w:sz w:val="19"/>
          <w:szCs w:val="19"/>
        </w:rPr>
        <w:t>а</w:t>
      </w:r>
      <w:proofErr w:type="spellEnd"/>
      <w:r w:rsidRPr="00CE2F9F">
        <w:rPr>
          <w:rFonts w:ascii="Constantia" w:hAnsi="Constantia"/>
          <w:sz w:val="19"/>
          <w:szCs w:val="19"/>
        </w:rPr>
        <w:t> при реализации инвестиционных проектов с разными контрактными системами</w:t>
      </w:r>
      <w:r>
        <w:rPr>
          <w:rFonts w:ascii="Constantia" w:hAnsi="Constantia"/>
          <w:sz w:val="19"/>
          <w:szCs w:val="19"/>
        </w:rPr>
        <w:t xml:space="preserve">. </w:t>
      </w:r>
      <w:r w:rsidR="00F67A30">
        <w:rPr>
          <w:rFonts w:ascii="Constantia" w:hAnsi="Constantia"/>
          <w:sz w:val="19"/>
          <w:szCs w:val="19"/>
        </w:rPr>
        <w:t xml:space="preserve">ГИП или </w:t>
      </w:r>
      <w:r w:rsidR="00F67A30">
        <w:rPr>
          <w:rFonts w:ascii="Constantia" w:hAnsi="Constantia"/>
          <w:sz w:val="19"/>
          <w:szCs w:val="19"/>
          <w:lang w:val="en-US"/>
        </w:rPr>
        <w:t>Project</w:t>
      </w:r>
      <w:r w:rsidR="00F67A30" w:rsidRPr="00F67A30">
        <w:rPr>
          <w:rFonts w:ascii="Constantia" w:hAnsi="Constantia"/>
          <w:sz w:val="19"/>
          <w:szCs w:val="19"/>
        </w:rPr>
        <w:t xml:space="preserve"> </w:t>
      </w:r>
      <w:r w:rsidR="00F67A30">
        <w:rPr>
          <w:rFonts w:ascii="Constantia" w:hAnsi="Constantia"/>
          <w:sz w:val="19"/>
          <w:szCs w:val="19"/>
          <w:lang w:val="en-US"/>
        </w:rPr>
        <w:t>Manager</w:t>
      </w:r>
      <w:r w:rsidR="00F67A30">
        <w:rPr>
          <w:rFonts w:ascii="Constantia" w:hAnsi="Constantia"/>
          <w:sz w:val="19"/>
          <w:szCs w:val="19"/>
        </w:rPr>
        <w:t xml:space="preserve">. Квалифицированные инженерные кадры – залог качественного проекта. </w:t>
      </w:r>
    </w:p>
    <w:p w:rsidR="00527171" w:rsidRPr="00527171" w:rsidRDefault="00527171" w:rsidP="00527171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b/>
          <w:i/>
          <w:sz w:val="19"/>
          <w:szCs w:val="19"/>
        </w:rPr>
      </w:pPr>
      <w:r w:rsidRPr="00527171">
        <w:rPr>
          <w:rFonts w:ascii="Constantia" w:hAnsi="Constantia"/>
          <w:b/>
          <w:i/>
          <w:sz w:val="19"/>
          <w:szCs w:val="19"/>
        </w:rPr>
        <w:t>И.В. Мещерин</w:t>
      </w:r>
      <w:r>
        <w:rPr>
          <w:rFonts w:ascii="Constantia" w:hAnsi="Constantia"/>
          <w:b/>
          <w:i/>
          <w:sz w:val="19"/>
          <w:szCs w:val="19"/>
        </w:rPr>
        <w:t xml:space="preserve"> </w:t>
      </w:r>
      <w:r>
        <w:rPr>
          <w:rFonts w:ascii="Constantia" w:hAnsi="Constantia"/>
          <w:sz w:val="19"/>
          <w:szCs w:val="19"/>
        </w:rPr>
        <w:t>–</w:t>
      </w:r>
      <w:r>
        <w:rPr>
          <w:rFonts w:ascii="Constantia" w:hAnsi="Constantia"/>
          <w:b/>
          <w:i/>
          <w:sz w:val="19"/>
          <w:szCs w:val="19"/>
        </w:rPr>
        <w:t xml:space="preserve"> </w:t>
      </w:r>
      <w:r w:rsidRPr="00527171">
        <w:rPr>
          <w:rFonts w:ascii="Constantia" w:hAnsi="Constantia"/>
          <w:sz w:val="19"/>
          <w:szCs w:val="19"/>
        </w:rPr>
        <w:t>Член Совета, Председатель Комитета по технологическому проектированию объектов производ</w:t>
      </w:r>
      <w:r>
        <w:rPr>
          <w:rFonts w:ascii="Constantia" w:hAnsi="Constantia"/>
          <w:sz w:val="19"/>
          <w:szCs w:val="19"/>
        </w:rPr>
        <w:t>ств</w:t>
      </w:r>
      <w:r w:rsidRPr="00527171">
        <w:rPr>
          <w:rFonts w:ascii="Constantia" w:hAnsi="Constantia"/>
          <w:sz w:val="19"/>
          <w:szCs w:val="19"/>
        </w:rPr>
        <w:t>енного назначения НОП</w:t>
      </w:r>
    </w:p>
    <w:p w:rsidR="00F67A30" w:rsidRPr="00D3678F" w:rsidRDefault="00F67A30" w:rsidP="00F67A30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D3678F">
        <w:rPr>
          <w:rFonts w:ascii="Constantia" w:hAnsi="Constantia"/>
          <w:b/>
          <w:i/>
          <w:sz w:val="19"/>
          <w:szCs w:val="19"/>
        </w:rPr>
        <w:t>М.</w:t>
      </w:r>
      <w:r w:rsidR="00D3678F" w:rsidRPr="00D3678F">
        <w:rPr>
          <w:rFonts w:ascii="Constantia" w:hAnsi="Constantia"/>
          <w:b/>
          <w:i/>
          <w:sz w:val="19"/>
          <w:szCs w:val="19"/>
        </w:rPr>
        <w:t>С</w:t>
      </w:r>
      <w:r w:rsidRPr="00D3678F">
        <w:rPr>
          <w:rFonts w:ascii="Constantia" w:hAnsi="Constantia"/>
          <w:b/>
          <w:i/>
          <w:sz w:val="19"/>
          <w:szCs w:val="19"/>
        </w:rPr>
        <w:t xml:space="preserve">. </w:t>
      </w:r>
      <w:r w:rsidR="00D3678F" w:rsidRPr="00D3678F">
        <w:rPr>
          <w:rFonts w:ascii="Constantia" w:hAnsi="Constantia"/>
          <w:b/>
          <w:i/>
          <w:sz w:val="19"/>
          <w:szCs w:val="19"/>
        </w:rPr>
        <w:t>Подольский</w:t>
      </w:r>
      <w:r w:rsidRPr="00D3678F">
        <w:rPr>
          <w:rFonts w:ascii="Constantia" w:hAnsi="Constantia"/>
          <w:sz w:val="19"/>
          <w:szCs w:val="19"/>
        </w:rPr>
        <w:t xml:space="preserve"> – </w:t>
      </w:r>
      <w:r w:rsidR="00D3678F" w:rsidRPr="00D3678F">
        <w:rPr>
          <w:rFonts w:ascii="Constantia" w:hAnsi="Constantia"/>
          <w:sz w:val="19"/>
          <w:szCs w:val="19"/>
        </w:rPr>
        <w:t xml:space="preserve">Руководитель Подкомитета </w:t>
      </w:r>
      <w:proofErr w:type="spellStart"/>
      <w:r w:rsidR="00D3678F" w:rsidRPr="00D3678F">
        <w:rPr>
          <w:rFonts w:ascii="Constantia" w:hAnsi="Constantia"/>
          <w:sz w:val="19"/>
          <w:szCs w:val="19"/>
        </w:rPr>
        <w:t>ГИПов</w:t>
      </w:r>
      <w:proofErr w:type="spellEnd"/>
      <w:r w:rsidR="00D3678F" w:rsidRPr="00D3678F">
        <w:rPr>
          <w:rFonts w:ascii="Constantia" w:hAnsi="Constantia"/>
          <w:sz w:val="19"/>
          <w:szCs w:val="19"/>
        </w:rPr>
        <w:t xml:space="preserve"> Комитета по технологическому проектированию, Генеральный директор ООО «ЦНИО-про</w:t>
      </w:r>
      <w:r w:rsidR="00D3678F">
        <w:rPr>
          <w:rFonts w:ascii="Constantia" w:hAnsi="Constantia"/>
          <w:sz w:val="19"/>
          <w:szCs w:val="19"/>
        </w:rPr>
        <w:t>е</w:t>
      </w:r>
      <w:r w:rsidR="00D3678F" w:rsidRPr="00D3678F">
        <w:rPr>
          <w:rFonts w:ascii="Constantia" w:hAnsi="Constantia"/>
          <w:sz w:val="19"/>
          <w:szCs w:val="19"/>
        </w:rPr>
        <w:t>кт»</w:t>
      </w:r>
    </w:p>
    <w:p w:rsidR="00737B3A" w:rsidRDefault="00737B3A" w:rsidP="00737B3A">
      <w:pPr>
        <w:pStyle w:val="a3"/>
        <w:numPr>
          <w:ilvl w:val="0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>
        <w:rPr>
          <w:rFonts w:ascii="Constantia" w:hAnsi="Constantia"/>
          <w:sz w:val="19"/>
          <w:szCs w:val="19"/>
        </w:rPr>
        <w:t xml:space="preserve">Ценовой и технологический аудит </w:t>
      </w:r>
      <w:r w:rsidRPr="00737B3A">
        <w:rPr>
          <w:rFonts w:ascii="Constantia" w:hAnsi="Constantia"/>
          <w:sz w:val="19"/>
          <w:szCs w:val="19"/>
        </w:rPr>
        <w:t>крупных инвестиционных проектов с государственным участием</w:t>
      </w:r>
      <w:r>
        <w:rPr>
          <w:rFonts w:ascii="Constantia" w:hAnsi="Constantia"/>
          <w:sz w:val="19"/>
          <w:szCs w:val="19"/>
        </w:rPr>
        <w:t xml:space="preserve"> и субъектов естественных монополий</w:t>
      </w:r>
      <w:r w:rsidR="00F67A30" w:rsidRPr="00F67A30">
        <w:rPr>
          <w:rFonts w:ascii="Constantia" w:hAnsi="Constantia"/>
          <w:sz w:val="19"/>
          <w:szCs w:val="19"/>
        </w:rPr>
        <w:t>.</w:t>
      </w:r>
    </w:p>
    <w:p w:rsidR="001D2D85" w:rsidRPr="00D3678F" w:rsidRDefault="001D2D85" w:rsidP="001D2D85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D3678F">
        <w:rPr>
          <w:rFonts w:ascii="Constantia" w:hAnsi="Constantia"/>
          <w:b/>
          <w:i/>
          <w:sz w:val="19"/>
          <w:szCs w:val="19"/>
        </w:rPr>
        <w:t xml:space="preserve">Б.М. </w:t>
      </w:r>
      <w:proofErr w:type="spellStart"/>
      <w:r w:rsidRPr="00D3678F">
        <w:rPr>
          <w:rFonts w:ascii="Constantia" w:hAnsi="Constantia"/>
          <w:b/>
          <w:i/>
          <w:sz w:val="19"/>
          <w:szCs w:val="19"/>
        </w:rPr>
        <w:t>Ярышевский</w:t>
      </w:r>
      <w:proofErr w:type="spellEnd"/>
      <w:r w:rsidRPr="00D3678F">
        <w:rPr>
          <w:rFonts w:ascii="Constantia" w:hAnsi="Constantia"/>
          <w:sz w:val="19"/>
          <w:szCs w:val="19"/>
        </w:rPr>
        <w:t xml:space="preserve"> – Открытое Правительство, Руководитель проектов</w:t>
      </w:r>
    </w:p>
    <w:p w:rsidR="007A2AB8" w:rsidRDefault="007A2AB8" w:rsidP="007A2AB8">
      <w:pPr>
        <w:pStyle w:val="a3"/>
        <w:numPr>
          <w:ilvl w:val="0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Контрактная стратегия – вопросы распределения ответственности и риска между заказчиком и исполнителями, система оценки прогресса и оплаты работ, управление изменениями и др.</w:t>
      </w:r>
    </w:p>
    <w:p w:rsidR="007A2AB8" w:rsidRDefault="007A2AB8" w:rsidP="007A2AB8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6C1B56">
        <w:rPr>
          <w:rFonts w:ascii="Constantia" w:hAnsi="Constantia"/>
          <w:b/>
          <w:i/>
          <w:sz w:val="19"/>
          <w:szCs w:val="19"/>
        </w:rPr>
        <w:t>В.И. Малахов</w:t>
      </w:r>
      <w:r>
        <w:rPr>
          <w:rFonts w:ascii="Constantia" w:hAnsi="Constantia"/>
          <w:sz w:val="19"/>
          <w:szCs w:val="19"/>
        </w:rPr>
        <w:t xml:space="preserve"> – советник Директора по капита</w:t>
      </w:r>
      <w:r w:rsidR="00527171">
        <w:rPr>
          <w:rFonts w:ascii="Constantia" w:hAnsi="Constantia"/>
          <w:sz w:val="19"/>
          <w:szCs w:val="19"/>
        </w:rPr>
        <w:t xml:space="preserve">льному строительству ГК </w:t>
      </w:r>
      <w:proofErr w:type="spellStart"/>
      <w:r w:rsidR="00527171">
        <w:rPr>
          <w:rFonts w:ascii="Constantia" w:hAnsi="Constantia"/>
          <w:sz w:val="19"/>
          <w:szCs w:val="19"/>
        </w:rPr>
        <w:t>Росатом</w:t>
      </w:r>
      <w:proofErr w:type="spellEnd"/>
    </w:p>
    <w:p w:rsidR="00CE2F9F" w:rsidRPr="00D3678F" w:rsidRDefault="00CE2F9F" w:rsidP="007A2AB8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D3678F">
        <w:rPr>
          <w:rFonts w:ascii="Constantia" w:hAnsi="Constantia"/>
          <w:b/>
          <w:i/>
          <w:sz w:val="19"/>
          <w:szCs w:val="19"/>
        </w:rPr>
        <w:t>А.В. Загоровский</w:t>
      </w:r>
      <w:r w:rsidRPr="00D3678F">
        <w:rPr>
          <w:rFonts w:eastAsia="Times New Roman"/>
        </w:rPr>
        <w:t xml:space="preserve"> - </w:t>
      </w:r>
      <w:r w:rsidRPr="00D3678F">
        <w:rPr>
          <w:rFonts w:ascii="Constantia" w:hAnsi="Constantia"/>
          <w:sz w:val="19"/>
          <w:szCs w:val="19"/>
        </w:rPr>
        <w:t>Исполнительный директор компании «</w:t>
      </w:r>
      <w:proofErr w:type="spellStart"/>
      <w:r w:rsidRPr="00D3678F">
        <w:rPr>
          <w:rFonts w:ascii="Constantia" w:hAnsi="Constantia"/>
          <w:sz w:val="19"/>
          <w:szCs w:val="19"/>
        </w:rPr>
        <w:t>Штокман</w:t>
      </w:r>
      <w:proofErr w:type="spellEnd"/>
      <w:r w:rsidRPr="00D3678F">
        <w:rPr>
          <w:rFonts w:ascii="Constantia" w:hAnsi="Constantia"/>
          <w:sz w:val="19"/>
          <w:szCs w:val="19"/>
        </w:rPr>
        <w:t xml:space="preserve"> </w:t>
      </w:r>
      <w:proofErr w:type="spellStart"/>
      <w:r w:rsidRPr="00D3678F">
        <w:rPr>
          <w:rFonts w:ascii="Constantia" w:hAnsi="Constantia"/>
          <w:sz w:val="19"/>
          <w:szCs w:val="19"/>
        </w:rPr>
        <w:t>девелопмент</w:t>
      </w:r>
      <w:proofErr w:type="spellEnd"/>
      <w:r w:rsidRPr="00D3678F">
        <w:rPr>
          <w:rFonts w:ascii="Constantia" w:hAnsi="Constantia"/>
          <w:sz w:val="19"/>
          <w:szCs w:val="19"/>
        </w:rPr>
        <w:t xml:space="preserve"> АГ» (по согласованию)</w:t>
      </w:r>
    </w:p>
    <w:p w:rsidR="007A2AB8" w:rsidRDefault="007A2AB8" w:rsidP="007A2AB8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Ценообразование</w:t>
      </w:r>
      <w:r w:rsidR="00192233">
        <w:rPr>
          <w:rFonts w:ascii="Constantia" w:hAnsi="Constantia"/>
          <w:sz w:val="19"/>
          <w:szCs w:val="19"/>
        </w:rPr>
        <w:t xml:space="preserve">, нормирование и комплексное управление стоимостью </w:t>
      </w:r>
      <w:r w:rsidR="00192233" w:rsidRPr="004654BA">
        <w:rPr>
          <w:rFonts w:ascii="Constantia" w:hAnsi="Constantia"/>
          <w:sz w:val="19"/>
          <w:szCs w:val="19"/>
        </w:rPr>
        <w:t xml:space="preserve"> </w:t>
      </w:r>
      <w:r w:rsidRPr="004654BA">
        <w:rPr>
          <w:rFonts w:ascii="Constantia" w:hAnsi="Constantia"/>
          <w:sz w:val="19"/>
          <w:szCs w:val="19"/>
        </w:rPr>
        <w:t>-  практика создания внутрикорпоративных баз данных единичных расценок, особенности их применения в инвестиционных проектах, недостатки сметного ценообразования, оценка стоимости на ран</w:t>
      </w:r>
      <w:r>
        <w:rPr>
          <w:rFonts w:ascii="Constantia" w:hAnsi="Constantia"/>
          <w:sz w:val="19"/>
          <w:szCs w:val="19"/>
        </w:rPr>
        <w:t>них стадиях реализации проекта</w:t>
      </w:r>
      <w:r w:rsidR="00192233">
        <w:rPr>
          <w:rFonts w:ascii="Constantia" w:hAnsi="Constantia"/>
          <w:sz w:val="19"/>
          <w:szCs w:val="19"/>
        </w:rPr>
        <w:t>. Н</w:t>
      </w:r>
      <w:r w:rsidR="00192233" w:rsidRPr="004654BA">
        <w:rPr>
          <w:rFonts w:ascii="Constantia" w:hAnsi="Constantia"/>
          <w:sz w:val="19"/>
          <w:szCs w:val="19"/>
        </w:rPr>
        <w:t>ормирование показателей производительности на разные виды работ, выполняемых в проектах, механизмы расчета продолжительности выполнения работ и др.</w:t>
      </w:r>
      <w:r w:rsidR="00192233">
        <w:rPr>
          <w:rFonts w:ascii="Constantia" w:hAnsi="Constantia"/>
          <w:sz w:val="19"/>
          <w:szCs w:val="19"/>
        </w:rPr>
        <w:t xml:space="preserve"> </w:t>
      </w:r>
      <w:r w:rsidR="00192233" w:rsidRPr="004654BA">
        <w:rPr>
          <w:rFonts w:ascii="Constantia" w:hAnsi="Constantia"/>
          <w:sz w:val="19"/>
          <w:szCs w:val="19"/>
        </w:rPr>
        <w:t>Стоимостной инжиниринг – вопросы планирования и контроля за стоимостью, методы оценки прогресса проекта, ценностно-ориентированного инжиниринга и др.</w:t>
      </w:r>
    </w:p>
    <w:p w:rsidR="00192233" w:rsidRDefault="00192233" w:rsidP="00192233">
      <w:pPr>
        <w:pStyle w:val="a3"/>
        <w:numPr>
          <w:ilvl w:val="1"/>
          <w:numId w:val="21"/>
        </w:numPr>
        <w:rPr>
          <w:rFonts w:ascii="Constantia" w:hAnsi="Constantia"/>
          <w:sz w:val="19"/>
          <w:szCs w:val="19"/>
        </w:rPr>
      </w:pPr>
      <w:r w:rsidRPr="00192233">
        <w:rPr>
          <w:rFonts w:ascii="Constantia" w:hAnsi="Constantia"/>
          <w:b/>
          <w:i/>
          <w:sz w:val="19"/>
          <w:szCs w:val="19"/>
        </w:rPr>
        <w:t>А.В. Рыбин</w:t>
      </w:r>
      <w:r w:rsidRPr="00192233">
        <w:rPr>
          <w:rFonts w:ascii="Constantia" w:hAnsi="Constantia"/>
          <w:sz w:val="19"/>
          <w:szCs w:val="19"/>
        </w:rPr>
        <w:t xml:space="preserve"> – независимый консультант в области управления инвестиционными проектами и стоимостном инжиниринге</w:t>
      </w:r>
      <w:r w:rsidR="002B3FDC">
        <w:rPr>
          <w:rFonts w:ascii="Constantia" w:hAnsi="Constantia"/>
          <w:sz w:val="19"/>
          <w:szCs w:val="19"/>
        </w:rPr>
        <w:t xml:space="preserve"> (ранее - </w:t>
      </w:r>
      <w:r w:rsidR="002B3FDC" w:rsidRPr="002B3FDC">
        <w:rPr>
          <w:rFonts w:ascii="Constantia" w:hAnsi="Constantia"/>
          <w:sz w:val="19"/>
          <w:szCs w:val="19"/>
        </w:rPr>
        <w:t>Директор Департамента сравнительного анализа и мониторинга параметров проектов ОАО «ТНК-ВР»</w:t>
      </w:r>
      <w:r w:rsidR="002B3FDC">
        <w:rPr>
          <w:rFonts w:ascii="Constantia" w:hAnsi="Constantia"/>
          <w:sz w:val="19"/>
          <w:szCs w:val="19"/>
        </w:rPr>
        <w:t>)</w:t>
      </w:r>
    </w:p>
    <w:p w:rsidR="00192233" w:rsidRDefault="00192233" w:rsidP="00192233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6C1B56">
        <w:rPr>
          <w:rFonts w:ascii="Constantia" w:hAnsi="Constantia"/>
          <w:b/>
          <w:i/>
          <w:sz w:val="19"/>
          <w:szCs w:val="19"/>
        </w:rPr>
        <w:t>Н.Л. Гриценко</w:t>
      </w:r>
      <w:r>
        <w:rPr>
          <w:rFonts w:ascii="Constantia" w:hAnsi="Constantia"/>
          <w:sz w:val="19"/>
          <w:szCs w:val="19"/>
        </w:rPr>
        <w:t xml:space="preserve"> – генеральный директор ЗАО «</w:t>
      </w:r>
      <w:proofErr w:type="spellStart"/>
      <w:r>
        <w:rPr>
          <w:rFonts w:ascii="Constantia" w:hAnsi="Constantia"/>
          <w:sz w:val="19"/>
          <w:szCs w:val="19"/>
        </w:rPr>
        <w:t>Инфострой</w:t>
      </w:r>
      <w:proofErr w:type="spellEnd"/>
      <w:r>
        <w:rPr>
          <w:rFonts w:ascii="Constantia" w:hAnsi="Constantia"/>
          <w:sz w:val="19"/>
          <w:szCs w:val="19"/>
        </w:rPr>
        <w:t>»</w:t>
      </w:r>
    </w:p>
    <w:p w:rsidR="007A2AB8" w:rsidRPr="004654BA" w:rsidRDefault="007A2AB8" w:rsidP="00192233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</w:rPr>
      </w:pPr>
    </w:p>
    <w:p w:rsidR="007A2AB8" w:rsidRDefault="007A2AB8" w:rsidP="007A2AB8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 xml:space="preserve">Планирование – планирование на разных стадиях жизненного цикла проекта, детализация планирования, выстраивание системы планирования: Заказчик/Генподрядчик/Подрядчик, прогнозирование выполнения сроков </w:t>
      </w:r>
      <w:r>
        <w:rPr>
          <w:rFonts w:ascii="Constantia" w:hAnsi="Constantia"/>
          <w:sz w:val="19"/>
          <w:szCs w:val="19"/>
        </w:rPr>
        <w:t>и освоения капитальных вложений</w:t>
      </w:r>
    </w:p>
    <w:p w:rsidR="007A2AB8" w:rsidRDefault="007A2AB8" w:rsidP="00BC4910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6C1B56">
        <w:rPr>
          <w:rFonts w:ascii="Constantia" w:hAnsi="Constantia"/>
          <w:b/>
          <w:i/>
          <w:sz w:val="19"/>
          <w:szCs w:val="19"/>
        </w:rPr>
        <w:t xml:space="preserve">А.С. Каменский </w:t>
      </w:r>
      <w:r>
        <w:rPr>
          <w:rFonts w:ascii="Constantia" w:hAnsi="Constantia"/>
          <w:sz w:val="19"/>
          <w:szCs w:val="19"/>
        </w:rPr>
        <w:t xml:space="preserve">– независимый эксперт-методолог в области управления проектами проектирования и сооружения промышленных объектов (ранее - </w:t>
      </w:r>
      <w:r w:rsidR="00BC4910">
        <w:rPr>
          <w:rFonts w:ascii="Constantia" w:hAnsi="Constantia"/>
          <w:sz w:val="19"/>
          <w:szCs w:val="19"/>
        </w:rPr>
        <w:t>н</w:t>
      </w:r>
      <w:r w:rsidR="00BC4910" w:rsidRPr="00BC4910">
        <w:rPr>
          <w:rFonts w:ascii="Constantia" w:hAnsi="Constantia"/>
          <w:sz w:val="19"/>
          <w:szCs w:val="19"/>
        </w:rPr>
        <w:t>ачальник проектного офи</w:t>
      </w:r>
      <w:r w:rsidR="00BC4910">
        <w:rPr>
          <w:rFonts w:ascii="Constantia" w:hAnsi="Constantia"/>
          <w:sz w:val="19"/>
          <w:szCs w:val="19"/>
        </w:rPr>
        <w:t>са ОАО «</w:t>
      </w:r>
      <w:proofErr w:type="spellStart"/>
      <w:r w:rsidR="00BC4910">
        <w:rPr>
          <w:rFonts w:ascii="Constantia" w:hAnsi="Constantia"/>
          <w:sz w:val="19"/>
          <w:szCs w:val="19"/>
        </w:rPr>
        <w:t>Глобалстрой</w:t>
      </w:r>
      <w:proofErr w:type="spellEnd"/>
      <w:r w:rsidR="00BC4910">
        <w:rPr>
          <w:rFonts w:ascii="Constantia" w:hAnsi="Constantia"/>
          <w:sz w:val="19"/>
          <w:szCs w:val="19"/>
        </w:rPr>
        <w:t>-Инжиниринг»</w:t>
      </w:r>
      <w:r>
        <w:rPr>
          <w:rFonts w:ascii="Constantia" w:hAnsi="Constantia"/>
          <w:sz w:val="19"/>
          <w:szCs w:val="19"/>
        </w:rPr>
        <w:t>)</w:t>
      </w:r>
    </w:p>
    <w:p w:rsidR="00BC4910" w:rsidRDefault="002B3FDC" w:rsidP="00BC4910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3B7C64">
        <w:rPr>
          <w:rFonts w:ascii="Constantia" w:hAnsi="Constantia"/>
          <w:b/>
          <w:i/>
          <w:sz w:val="19"/>
          <w:szCs w:val="19"/>
        </w:rPr>
        <w:t>Е.О. Пужанова</w:t>
      </w:r>
      <w:r>
        <w:rPr>
          <w:rFonts w:ascii="Constantia" w:hAnsi="Constantia"/>
          <w:sz w:val="19"/>
          <w:szCs w:val="19"/>
        </w:rPr>
        <w:t xml:space="preserve"> – ведущий консультант Департамента проектных решений и технологий ЗАО «ПМСОФТ»</w:t>
      </w:r>
    </w:p>
    <w:p w:rsidR="002B3FDC" w:rsidRDefault="002B3FDC" w:rsidP="003B7C64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</w:rPr>
      </w:pPr>
    </w:p>
    <w:p w:rsidR="007A2AB8" w:rsidRDefault="007A2AB8" w:rsidP="007A2AB8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Инжиниринговая рента - выгоды от использования инжиниринга или как измерить упущенную выгоду заказчика от использования традиционного формата, пять преимуществ EPC-формата.</w:t>
      </w:r>
    </w:p>
    <w:p w:rsidR="00BC4910" w:rsidRDefault="00BC4910" w:rsidP="00BC4910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6C1B56">
        <w:rPr>
          <w:rFonts w:ascii="Constantia" w:hAnsi="Constantia"/>
          <w:b/>
          <w:i/>
          <w:sz w:val="19"/>
          <w:szCs w:val="19"/>
        </w:rPr>
        <w:t>С.А. Мишин</w:t>
      </w:r>
      <w:r w:rsidRPr="006C1B56">
        <w:rPr>
          <w:rFonts w:ascii="Constantia" w:hAnsi="Constantia"/>
          <w:sz w:val="19"/>
          <w:szCs w:val="19"/>
        </w:rPr>
        <w:t xml:space="preserve"> – </w:t>
      </w:r>
      <w:r w:rsidR="009E03A1" w:rsidRPr="006C1B56">
        <w:rPr>
          <w:rFonts w:ascii="Constantia" w:hAnsi="Constantia"/>
          <w:sz w:val="19"/>
          <w:szCs w:val="19"/>
        </w:rPr>
        <w:t>не</w:t>
      </w:r>
      <w:r w:rsidR="006C1B56" w:rsidRPr="006C1B56">
        <w:rPr>
          <w:rFonts w:ascii="Constantia" w:hAnsi="Constantia"/>
          <w:sz w:val="19"/>
          <w:szCs w:val="19"/>
        </w:rPr>
        <w:t>зависимый консультант в области инжиниринга и управления проектами (ранее - Директор департамента капстроительства и руководитель проекта развития инжиниринга ООО «СИБУР»)</w:t>
      </w:r>
    </w:p>
    <w:p w:rsidR="00D3678F" w:rsidRPr="00D3678F" w:rsidRDefault="00D3678F" w:rsidP="00BC4910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b/>
          <w:i/>
          <w:sz w:val="19"/>
          <w:szCs w:val="19"/>
        </w:rPr>
      </w:pPr>
      <w:r w:rsidRPr="00D3678F">
        <w:rPr>
          <w:rFonts w:ascii="Constantia" w:hAnsi="Constantia"/>
          <w:b/>
          <w:i/>
          <w:sz w:val="19"/>
          <w:szCs w:val="19"/>
        </w:rPr>
        <w:t>В.В. Тропин</w:t>
      </w:r>
      <w:r>
        <w:rPr>
          <w:rFonts w:ascii="Constantia" w:hAnsi="Constantia"/>
          <w:b/>
          <w:i/>
          <w:sz w:val="19"/>
          <w:szCs w:val="19"/>
        </w:rPr>
        <w:t xml:space="preserve"> </w:t>
      </w:r>
      <w:r w:rsidR="000F3362">
        <w:rPr>
          <w:rFonts w:ascii="Constantia" w:hAnsi="Constantia"/>
          <w:b/>
          <w:i/>
          <w:sz w:val="19"/>
          <w:szCs w:val="19"/>
        </w:rPr>
        <w:t>–</w:t>
      </w:r>
      <w:r>
        <w:rPr>
          <w:rFonts w:ascii="Constantia" w:hAnsi="Constantia"/>
          <w:b/>
          <w:i/>
          <w:sz w:val="19"/>
          <w:szCs w:val="19"/>
        </w:rPr>
        <w:t xml:space="preserve"> </w:t>
      </w:r>
      <w:r w:rsidR="000F3362" w:rsidRPr="000F3362">
        <w:rPr>
          <w:rFonts w:ascii="Constantia" w:hAnsi="Constantia"/>
          <w:sz w:val="19"/>
          <w:szCs w:val="19"/>
        </w:rPr>
        <w:t>Директор по инновационной деяте</w:t>
      </w:r>
      <w:r w:rsidR="000F3362">
        <w:rPr>
          <w:rFonts w:ascii="Constantia" w:hAnsi="Constantia"/>
          <w:sz w:val="19"/>
          <w:szCs w:val="19"/>
        </w:rPr>
        <w:t>л</w:t>
      </w:r>
      <w:r w:rsidR="000F3362" w:rsidRPr="000F3362">
        <w:rPr>
          <w:rFonts w:ascii="Constantia" w:hAnsi="Constantia"/>
          <w:sz w:val="19"/>
          <w:szCs w:val="19"/>
        </w:rPr>
        <w:t>ьности</w:t>
      </w:r>
      <w:r w:rsidR="000F3362">
        <w:rPr>
          <w:rFonts w:ascii="Constantia" w:hAnsi="Constantia"/>
          <w:sz w:val="19"/>
          <w:szCs w:val="19"/>
        </w:rPr>
        <w:t xml:space="preserve"> Группы </w:t>
      </w:r>
      <w:r w:rsidR="000F3362">
        <w:rPr>
          <w:rFonts w:ascii="Constantia" w:hAnsi="Constantia"/>
          <w:sz w:val="19"/>
          <w:szCs w:val="19"/>
          <w:lang w:val="en-US"/>
        </w:rPr>
        <w:t>E</w:t>
      </w:r>
      <w:r w:rsidR="000F3362" w:rsidRPr="000F3362">
        <w:rPr>
          <w:rFonts w:ascii="Constantia" w:hAnsi="Constantia"/>
          <w:sz w:val="19"/>
          <w:szCs w:val="19"/>
        </w:rPr>
        <w:t>4</w:t>
      </w:r>
    </w:p>
    <w:p w:rsidR="00527171" w:rsidRDefault="00527171" w:rsidP="00BC4910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D3678F">
        <w:rPr>
          <w:rFonts w:ascii="Constantia" w:hAnsi="Constantia"/>
          <w:b/>
          <w:i/>
          <w:sz w:val="19"/>
          <w:szCs w:val="19"/>
        </w:rPr>
        <w:t>М.В. Гребенников</w:t>
      </w:r>
      <w:r w:rsidRPr="00D3678F">
        <w:rPr>
          <w:rFonts w:ascii="Constantia" w:hAnsi="Constantia"/>
          <w:sz w:val="19"/>
          <w:szCs w:val="19"/>
        </w:rPr>
        <w:t xml:space="preserve"> – Заместитель генерального директора по выполнению проектов ЗАО «СВЕКО Союз Инжиниринг» (по согласованию)</w:t>
      </w:r>
    </w:p>
    <w:p w:rsidR="00D3678F" w:rsidRPr="00D3678F" w:rsidRDefault="00D3678F" w:rsidP="00D3678F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</w:rPr>
      </w:pPr>
    </w:p>
    <w:p w:rsidR="00192233" w:rsidRPr="006C1B56" w:rsidRDefault="00192233" w:rsidP="00192233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</w:rPr>
      </w:pPr>
    </w:p>
    <w:p w:rsidR="007A2AB8" w:rsidRDefault="007A2AB8" w:rsidP="007A2AB8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 xml:space="preserve">Проектный офис и практика применения PMC-подрядчика – определение </w:t>
      </w:r>
      <w:proofErr w:type="spellStart"/>
      <w:r w:rsidRPr="004654BA">
        <w:rPr>
          <w:rFonts w:ascii="Constantia" w:hAnsi="Constantia"/>
          <w:sz w:val="19"/>
          <w:szCs w:val="19"/>
        </w:rPr>
        <w:t>оргструктуры</w:t>
      </w:r>
      <w:proofErr w:type="spellEnd"/>
      <w:r w:rsidRPr="004654BA">
        <w:rPr>
          <w:rFonts w:ascii="Constantia" w:hAnsi="Constantia"/>
          <w:sz w:val="19"/>
          <w:szCs w:val="19"/>
        </w:rPr>
        <w:t xml:space="preserve"> Проектного офиса Заказчика,  управление интегрированной командой с представителями Заказчика и Инжиниринговой компании. При каких условиях выг</w:t>
      </w:r>
      <w:r w:rsidR="00062F06">
        <w:rPr>
          <w:rFonts w:ascii="Constantia" w:hAnsi="Constantia"/>
          <w:sz w:val="19"/>
          <w:szCs w:val="19"/>
        </w:rPr>
        <w:t>одно привлечение PMC-подрядчика</w:t>
      </w:r>
    </w:p>
    <w:p w:rsidR="00192233" w:rsidRDefault="00192233" w:rsidP="00062F06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062F06">
        <w:rPr>
          <w:rFonts w:ascii="Constantia" w:hAnsi="Constantia"/>
          <w:b/>
          <w:i/>
          <w:sz w:val="19"/>
          <w:szCs w:val="19"/>
        </w:rPr>
        <w:t>В.В. Аленьков</w:t>
      </w:r>
      <w:r>
        <w:rPr>
          <w:rFonts w:ascii="Constantia" w:hAnsi="Constantia"/>
          <w:sz w:val="19"/>
          <w:szCs w:val="19"/>
        </w:rPr>
        <w:t xml:space="preserve"> -  заместитель руководителя Московского филиала ОАО «НИАЭП»</w:t>
      </w:r>
    </w:p>
    <w:p w:rsidR="00062F06" w:rsidRDefault="00062F06" w:rsidP="00062F06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062F06">
        <w:rPr>
          <w:rFonts w:ascii="Constantia" w:hAnsi="Constantia"/>
          <w:b/>
          <w:i/>
          <w:sz w:val="19"/>
          <w:szCs w:val="19"/>
        </w:rPr>
        <w:lastRenderedPageBreak/>
        <w:t xml:space="preserve">Шон Т. </w:t>
      </w:r>
      <w:proofErr w:type="spellStart"/>
      <w:r w:rsidRPr="00062F06">
        <w:rPr>
          <w:rFonts w:ascii="Constantia" w:hAnsi="Constantia"/>
          <w:b/>
          <w:i/>
          <w:sz w:val="19"/>
          <w:szCs w:val="19"/>
        </w:rPr>
        <w:t>Реган</w:t>
      </w:r>
      <w:proofErr w:type="spellEnd"/>
      <w:r w:rsidRPr="00062F06">
        <w:rPr>
          <w:rFonts w:ascii="Constantia" w:hAnsi="Constantia"/>
          <w:sz w:val="19"/>
          <w:szCs w:val="19"/>
        </w:rPr>
        <w:t xml:space="preserve"> (CCE, CEP, MRICS), </w:t>
      </w:r>
      <w:r>
        <w:rPr>
          <w:rFonts w:ascii="Constantia" w:hAnsi="Constantia"/>
          <w:sz w:val="19"/>
          <w:szCs w:val="19"/>
        </w:rPr>
        <w:t>с</w:t>
      </w:r>
      <w:r w:rsidRPr="00062F06">
        <w:rPr>
          <w:rFonts w:ascii="Constantia" w:hAnsi="Constantia"/>
          <w:sz w:val="19"/>
          <w:szCs w:val="19"/>
        </w:rPr>
        <w:t xml:space="preserve">тарший </w:t>
      </w:r>
      <w:r>
        <w:rPr>
          <w:rFonts w:ascii="Constantia" w:hAnsi="Constantia"/>
          <w:sz w:val="19"/>
          <w:szCs w:val="19"/>
        </w:rPr>
        <w:t>бизнес-</w:t>
      </w:r>
      <w:r w:rsidRPr="00062F06">
        <w:rPr>
          <w:rFonts w:ascii="Constantia" w:hAnsi="Constantia"/>
          <w:sz w:val="19"/>
          <w:szCs w:val="19"/>
        </w:rPr>
        <w:t xml:space="preserve">менеджер </w:t>
      </w:r>
      <w:proofErr w:type="spellStart"/>
      <w:r w:rsidRPr="00062F06">
        <w:rPr>
          <w:rFonts w:ascii="Constantia" w:hAnsi="Constantia"/>
          <w:sz w:val="19"/>
          <w:szCs w:val="19"/>
        </w:rPr>
        <w:t>Jacobs</w:t>
      </w:r>
      <w:proofErr w:type="spellEnd"/>
      <w:r w:rsidRPr="00062F06">
        <w:rPr>
          <w:rFonts w:ascii="Constantia" w:hAnsi="Constantia"/>
          <w:sz w:val="19"/>
          <w:szCs w:val="19"/>
        </w:rPr>
        <w:t xml:space="preserve"> </w:t>
      </w:r>
      <w:proofErr w:type="spellStart"/>
      <w:r w:rsidRPr="00062F06">
        <w:rPr>
          <w:rFonts w:ascii="Constantia" w:hAnsi="Constantia"/>
          <w:sz w:val="19"/>
          <w:szCs w:val="19"/>
        </w:rPr>
        <w:t>Engineering</w:t>
      </w:r>
      <w:proofErr w:type="spellEnd"/>
    </w:p>
    <w:p w:rsidR="00192233" w:rsidRPr="00062F06" w:rsidRDefault="00192233" w:rsidP="00192233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</w:rPr>
      </w:pPr>
    </w:p>
    <w:p w:rsidR="007A2AB8" w:rsidRDefault="007A2AB8" w:rsidP="007A2AB8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Практика управления EPCM и EPC подрядчиками – особенности работы с зарубежными и российскими подрядчиками в части контракт-менеджмента, организации проектирования, закупок и поставок, строительства на условиях EPCM/EPC</w:t>
      </w:r>
    </w:p>
    <w:p w:rsidR="00062F06" w:rsidRDefault="00062F06" w:rsidP="00062F06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062F06">
        <w:rPr>
          <w:rFonts w:ascii="Constantia" w:hAnsi="Constantia"/>
          <w:b/>
          <w:i/>
          <w:sz w:val="19"/>
          <w:szCs w:val="19"/>
        </w:rPr>
        <w:t>А.</w:t>
      </w:r>
      <w:r>
        <w:rPr>
          <w:rFonts w:ascii="Constantia" w:hAnsi="Constantia"/>
          <w:b/>
          <w:i/>
          <w:sz w:val="19"/>
          <w:szCs w:val="19"/>
        </w:rPr>
        <w:t xml:space="preserve">С. </w:t>
      </w:r>
      <w:proofErr w:type="spellStart"/>
      <w:r w:rsidR="002B3FDC" w:rsidRPr="00062F06">
        <w:rPr>
          <w:rFonts w:ascii="Constantia" w:hAnsi="Constantia"/>
          <w:b/>
          <w:i/>
          <w:sz w:val="19"/>
          <w:szCs w:val="19"/>
        </w:rPr>
        <w:t>В</w:t>
      </w:r>
      <w:r w:rsidR="002B3FDC">
        <w:rPr>
          <w:rFonts w:ascii="Constantia" w:hAnsi="Constantia"/>
          <w:b/>
          <w:i/>
          <w:sz w:val="19"/>
          <w:szCs w:val="19"/>
        </w:rPr>
        <w:t>е</w:t>
      </w:r>
      <w:r w:rsidR="002B3FDC" w:rsidRPr="00062F06">
        <w:rPr>
          <w:rFonts w:ascii="Constantia" w:hAnsi="Constantia"/>
          <w:b/>
          <w:i/>
          <w:sz w:val="19"/>
          <w:szCs w:val="19"/>
        </w:rPr>
        <w:t>ртягин</w:t>
      </w:r>
      <w:proofErr w:type="spellEnd"/>
      <w:r w:rsidR="002B3FDC">
        <w:rPr>
          <w:rFonts w:ascii="Constantia" w:hAnsi="Constantia"/>
          <w:b/>
          <w:i/>
          <w:sz w:val="19"/>
          <w:szCs w:val="19"/>
        </w:rPr>
        <w:t xml:space="preserve"> </w:t>
      </w:r>
      <w:r w:rsidR="002B3FDC">
        <w:rPr>
          <w:rFonts w:ascii="Constantia" w:hAnsi="Constantia"/>
          <w:sz w:val="19"/>
          <w:szCs w:val="19"/>
        </w:rPr>
        <w:t xml:space="preserve"> </w:t>
      </w:r>
      <w:r>
        <w:rPr>
          <w:rFonts w:ascii="Constantia" w:hAnsi="Constantia"/>
          <w:sz w:val="19"/>
          <w:szCs w:val="19"/>
        </w:rPr>
        <w:t>- директор по реализации инвестиционных проектов О</w:t>
      </w:r>
      <w:r w:rsidR="002B3FDC">
        <w:rPr>
          <w:rFonts w:ascii="Constantia" w:hAnsi="Constantia"/>
          <w:sz w:val="19"/>
          <w:szCs w:val="19"/>
        </w:rPr>
        <w:t>А</w:t>
      </w:r>
      <w:r>
        <w:rPr>
          <w:rFonts w:ascii="Constantia" w:hAnsi="Constantia"/>
          <w:sz w:val="19"/>
          <w:szCs w:val="19"/>
        </w:rPr>
        <w:t>О «СИБУР</w:t>
      </w:r>
      <w:r w:rsidR="002B3FDC">
        <w:rPr>
          <w:rFonts w:ascii="Constantia" w:hAnsi="Constantia"/>
          <w:sz w:val="19"/>
          <w:szCs w:val="19"/>
        </w:rPr>
        <w:t xml:space="preserve"> Холдинг</w:t>
      </w:r>
      <w:r>
        <w:rPr>
          <w:rFonts w:ascii="Constantia" w:hAnsi="Constantia"/>
          <w:sz w:val="19"/>
          <w:szCs w:val="19"/>
        </w:rPr>
        <w:t>»</w:t>
      </w:r>
    </w:p>
    <w:p w:rsidR="00527171" w:rsidRPr="00D3678F" w:rsidRDefault="00527171" w:rsidP="00062F06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D3678F">
        <w:rPr>
          <w:rFonts w:ascii="Constantia" w:hAnsi="Constantia"/>
          <w:b/>
          <w:i/>
          <w:sz w:val="19"/>
          <w:szCs w:val="19"/>
        </w:rPr>
        <w:t>М.Д. Жарницкий</w:t>
      </w:r>
      <w:r w:rsidRPr="00D3678F">
        <w:rPr>
          <w:rFonts w:ascii="Constantia" w:hAnsi="Constantia"/>
          <w:sz w:val="19"/>
          <w:szCs w:val="19"/>
        </w:rPr>
        <w:t xml:space="preserve"> – Руководитель подкомитета по тяжелой промышленности НОП, Генеральный директор ООО «МЕТАЛЛУРГМАШ Инжиниринг» (по согласованию)</w:t>
      </w:r>
    </w:p>
    <w:p w:rsidR="00062F06" w:rsidRDefault="00062F06" w:rsidP="00062F06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062F06">
        <w:rPr>
          <w:rFonts w:ascii="Constantia" w:hAnsi="Constantia"/>
          <w:b/>
          <w:i/>
          <w:sz w:val="19"/>
          <w:szCs w:val="19"/>
        </w:rPr>
        <w:t>Д. Балтабаев</w:t>
      </w:r>
      <w:r>
        <w:rPr>
          <w:rFonts w:ascii="Constantia" w:hAnsi="Constantia"/>
          <w:sz w:val="19"/>
          <w:szCs w:val="19"/>
        </w:rPr>
        <w:t xml:space="preserve"> – начальник управления </w:t>
      </w:r>
      <w:r w:rsidR="002B3FDC">
        <w:rPr>
          <w:rFonts w:ascii="Constantia" w:hAnsi="Constantia"/>
          <w:sz w:val="19"/>
          <w:szCs w:val="19"/>
        </w:rPr>
        <w:t xml:space="preserve">методологии проектной деятельности </w:t>
      </w:r>
      <w:r>
        <w:rPr>
          <w:rFonts w:ascii="Constantia" w:hAnsi="Constantia"/>
          <w:sz w:val="19"/>
          <w:szCs w:val="19"/>
        </w:rPr>
        <w:t>ОАО «РУСГИДРО»</w:t>
      </w:r>
    </w:p>
    <w:p w:rsidR="00192233" w:rsidRPr="00062F06" w:rsidRDefault="00192233" w:rsidP="00192233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</w:rPr>
      </w:pPr>
    </w:p>
    <w:p w:rsidR="00192233" w:rsidRDefault="007A2AB8" w:rsidP="00192233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Управление рисками</w:t>
      </w:r>
      <w:r w:rsidR="00192233">
        <w:rPr>
          <w:rFonts w:ascii="Constantia" w:hAnsi="Constantia"/>
          <w:sz w:val="19"/>
          <w:szCs w:val="19"/>
        </w:rPr>
        <w:t xml:space="preserve"> </w:t>
      </w:r>
      <w:r w:rsidRPr="004654BA">
        <w:rPr>
          <w:rFonts w:ascii="Constantia" w:hAnsi="Constantia"/>
          <w:sz w:val="19"/>
          <w:szCs w:val="19"/>
        </w:rPr>
        <w:t xml:space="preserve">– практика </w:t>
      </w:r>
      <w:proofErr w:type="spellStart"/>
      <w:r w:rsidRPr="004654BA">
        <w:rPr>
          <w:rFonts w:ascii="Constantia" w:hAnsi="Constantia"/>
          <w:sz w:val="19"/>
          <w:szCs w:val="19"/>
        </w:rPr>
        <w:t>проактивного</w:t>
      </w:r>
      <w:proofErr w:type="spellEnd"/>
      <w:r w:rsidRPr="004654BA">
        <w:rPr>
          <w:rFonts w:ascii="Constantia" w:hAnsi="Constantia"/>
          <w:sz w:val="19"/>
          <w:szCs w:val="19"/>
        </w:rPr>
        <w:t xml:space="preserve"> управления в  проектах капитального строительства, какие из методов анализа и реагирования на риски являются наиболее востребованными и распространенными в проек</w:t>
      </w:r>
      <w:r w:rsidR="00062F06">
        <w:rPr>
          <w:rFonts w:ascii="Constantia" w:hAnsi="Constantia"/>
          <w:sz w:val="19"/>
          <w:szCs w:val="19"/>
        </w:rPr>
        <w:t>тах капитального строительства</w:t>
      </w:r>
      <w:r w:rsidR="00192233">
        <w:rPr>
          <w:rFonts w:ascii="Constantia" w:hAnsi="Constantia"/>
          <w:sz w:val="19"/>
          <w:szCs w:val="19"/>
        </w:rPr>
        <w:t xml:space="preserve">. </w:t>
      </w:r>
    </w:p>
    <w:p w:rsidR="00192233" w:rsidRDefault="00192233" w:rsidP="00192233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</w:rPr>
      </w:pPr>
      <w:r w:rsidRPr="00062F06">
        <w:rPr>
          <w:rFonts w:ascii="Constantia" w:hAnsi="Constantia"/>
          <w:b/>
          <w:i/>
          <w:sz w:val="19"/>
          <w:szCs w:val="19"/>
        </w:rPr>
        <w:t xml:space="preserve">Ф.Н. Крутых </w:t>
      </w:r>
      <w:r>
        <w:rPr>
          <w:rFonts w:ascii="Constantia" w:hAnsi="Constantia"/>
          <w:b/>
          <w:i/>
          <w:sz w:val="19"/>
          <w:szCs w:val="19"/>
        </w:rPr>
        <w:t xml:space="preserve">– </w:t>
      </w:r>
      <w:r w:rsidR="002B3FDC">
        <w:rPr>
          <w:rFonts w:ascii="Constantia" w:hAnsi="Constantia"/>
          <w:sz w:val="19"/>
          <w:szCs w:val="19"/>
        </w:rPr>
        <w:t>П</w:t>
      </w:r>
      <w:r w:rsidRPr="00062F06">
        <w:rPr>
          <w:rFonts w:ascii="Constantia" w:hAnsi="Constantia"/>
          <w:sz w:val="19"/>
          <w:szCs w:val="19"/>
        </w:rPr>
        <w:t>ервый заместитель генерального директор</w:t>
      </w:r>
      <w:proofErr w:type="gramStart"/>
      <w:r w:rsidRPr="00062F06">
        <w:rPr>
          <w:rFonts w:ascii="Constantia" w:hAnsi="Constantia"/>
          <w:sz w:val="19"/>
          <w:szCs w:val="19"/>
        </w:rPr>
        <w:t xml:space="preserve">а </w:t>
      </w:r>
      <w:r>
        <w:rPr>
          <w:rFonts w:ascii="Constantia" w:hAnsi="Constantia"/>
          <w:sz w:val="19"/>
          <w:szCs w:val="19"/>
        </w:rPr>
        <w:t>ООО</w:t>
      </w:r>
      <w:proofErr w:type="gramEnd"/>
      <w:r>
        <w:rPr>
          <w:rFonts w:ascii="Constantia" w:hAnsi="Constantia"/>
          <w:sz w:val="19"/>
          <w:szCs w:val="19"/>
        </w:rPr>
        <w:t xml:space="preserve"> «Дальневосточная энергостроительная компания»</w:t>
      </w:r>
    </w:p>
    <w:p w:rsidR="00192233" w:rsidRPr="00192233" w:rsidRDefault="00192233" w:rsidP="00192233">
      <w:pPr>
        <w:pStyle w:val="a3"/>
        <w:numPr>
          <w:ilvl w:val="1"/>
          <w:numId w:val="21"/>
        </w:numPr>
        <w:spacing w:line="240" w:lineRule="atLeast"/>
        <w:rPr>
          <w:rFonts w:ascii="Constantia" w:hAnsi="Constantia"/>
          <w:sz w:val="19"/>
          <w:szCs w:val="19"/>
          <w:lang w:val="en-US"/>
        </w:rPr>
      </w:pPr>
      <w:r w:rsidRPr="00062F06">
        <w:rPr>
          <w:rFonts w:ascii="Constantia" w:hAnsi="Constantia"/>
          <w:b/>
          <w:i/>
          <w:sz w:val="19"/>
          <w:szCs w:val="19"/>
        </w:rPr>
        <w:t>Вернер</w:t>
      </w:r>
      <w:r w:rsidRPr="00062F06">
        <w:rPr>
          <w:rFonts w:ascii="Constantia" w:hAnsi="Constantia"/>
          <w:b/>
          <w:i/>
          <w:sz w:val="19"/>
          <w:szCs w:val="19"/>
          <w:lang w:val="en-US"/>
        </w:rPr>
        <w:t xml:space="preserve"> </w:t>
      </w:r>
      <w:r w:rsidRPr="00062F06">
        <w:rPr>
          <w:rFonts w:ascii="Constantia" w:hAnsi="Constantia"/>
          <w:b/>
          <w:i/>
          <w:sz w:val="19"/>
          <w:szCs w:val="19"/>
        </w:rPr>
        <w:t>Майер</w:t>
      </w:r>
      <w:r w:rsidRPr="00062F06">
        <w:rPr>
          <w:rFonts w:ascii="Constantia" w:hAnsi="Constantia"/>
          <w:sz w:val="19"/>
          <w:szCs w:val="19"/>
          <w:lang w:val="en-US"/>
        </w:rPr>
        <w:t xml:space="preserve"> (PMP, CCE, PRINCE 2 Practitioner, OPM3 Practitioner), </w:t>
      </w:r>
      <w:r>
        <w:rPr>
          <w:rFonts w:ascii="Constantia" w:hAnsi="Constantia"/>
          <w:sz w:val="19"/>
          <w:szCs w:val="19"/>
        </w:rPr>
        <w:t>и</w:t>
      </w:r>
      <w:r w:rsidRPr="00062F06">
        <w:rPr>
          <w:rFonts w:ascii="Constantia" w:hAnsi="Constantia"/>
          <w:sz w:val="19"/>
          <w:szCs w:val="19"/>
        </w:rPr>
        <w:t>сполнительный</w:t>
      </w:r>
      <w:r w:rsidRPr="00062F06">
        <w:rPr>
          <w:rFonts w:ascii="Constantia" w:hAnsi="Constantia"/>
          <w:sz w:val="19"/>
          <w:szCs w:val="19"/>
          <w:lang w:val="en-US"/>
        </w:rPr>
        <w:t xml:space="preserve"> </w:t>
      </w:r>
      <w:r w:rsidRPr="00062F06">
        <w:rPr>
          <w:rFonts w:ascii="Constantia" w:hAnsi="Constantia"/>
          <w:sz w:val="19"/>
          <w:szCs w:val="19"/>
        </w:rPr>
        <w:t>директор</w:t>
      </w:r>
      <w:r w:rsidRPr="00062F06">
        <w:rPr>
          <w:rFonts w:ascii="Constantia" w:hAnsi="Constantia"/>
          <w:sz w:val="19"/>
          <w:szCs w:val="19"/>
          <w:lang w:val="en-US"/>
        </w:rPr>
        <w:t xml:space="preserve"> </w:t>
      </w:r>
      <w:proofErr w:type="spellStart"/>
      <w:r w:rsidRPr="00062F06">
        <w:rPr>
          <w:rFonts w:ascii="Constantia" w:hAnsi="Constantia"/>
          <w:sz w:val="19"/>
          <w:szCs w:val="19"/>
          <w:lang w:val="en-US"/>
        </w:rPr>
        <w:t>ProjectLink</w:t>
      </w:r>
      <w:proofErr w:type="spellEnd"/>
      <w:r w:rsidRPr="00062F06">
        <w:rPr>
          <w:rFonts w:ascii="Constantia" w:hAnsi="Constantia"/>
          <w:sz w:val="19"/>
          <w:szCs w:val="19"/>
          <w:lang w:val="en-US"/>
        </w:rPr>
        <w:t xml:space="preserve"> Consulting </w:t>
      </w:r>
    </w:p>
    <w:p w:rsidR="00192233" w:rsidRPr="00062F06" w:rsidRDefault="00192233" w:rsidP="00192233">
      <w:pPr>
        <w:pStyle w:val="a3"/>
        <w:spacing w:line="240" w:lineRule="atLeast"/>
        <w:ind w:left="1440"/>
        <w:rPr>
          <w:rFonts w:ascii="Constantia" w:hAnsi="Constantia"/>
          <w:sz w:val="19"/>
          <w:szCs w:val="19"/>
          <w:lang w:val="en-US"/>
        </w:rPr>
      </w:pPr>
    </w:p>
    <w:p w:rsidR="006C1B56" w:rsidRDefault="006C1B56" w:rsidP="006C1B56">
      <w:pPr>
        <w:pStyle w:val="a3"/>
        <w:numPr>
          <w:ilvl w:val="0"/>
          <w:numId w:val="21"/>
        </w:numPr>
        <w:spacing w:line="240" w:lineRule="atLeast"/>
        <w:ind w:left="714" w:hanging="357"/>
        <w:rPr>
          <w:rFonts w:ascii="Constantia" w:hAnsi="Constantia"/>
          <w:sz w:val="19"/>
          <w:szCs w:val="19"/>
        </w:rPr>
      </w:pPr>
      <w:r w:rsidRPr="004654BA">
        <w:rPr>
          <w:rFonts w:ascii="Constantia" w:hAnsi="Constantia"/>
          <w:sz w:val="19"/>
          <w:szCs w:val="19"/>
        </w:rPr>
        <w:t>Информационные системы – современные информационные средства коммуникаций и информирования участников проекта, планирования и к</w:t>
      </w:r>
      <w:r w:rsidR="00192233">
        <w:rPr>
          <w:rFonts w:ascii="Constantia" w:hAnsi="Constantia"/>
          <w:sz w:val="19"/>
          <w:szCs w:val="19"/>
        </w:rPr>
        <w:t>онтроля за проектом, отчетности</w:t>
      </w:r>
    </w:p>
    <w:p w:rsidR="007A2AB8" w:rsidRDefault="00192233" w:rsidP="003B7C64">
      <w:pPr>
        <w:pStyle w:val="a3"/>
        <w:numPr>
          <w:ilvl w:val="1"/>
          <w:numId w:val="21"/>
        </w:numPr>
        <w:spacing w:line="240" w:lineRule="atLeast"/>
        <w:ind w:left="1418"/>
        <w:rPr>
          <w:rFonts w:ascii="Constantia" w:hAnsi="Constantia"/>
          <w:sz w:val="19"/>
          <w:szCs w:val="19"/>
        </w:rPr>
      </w:pPr>
      <w:r w:rsidRPr="002B3FDC">
        <w:rPr>
          <w:rFonts w:ascii="Constantia" w:hAnsi="Constantia"/>
          <w:b/>
          <w:i/>
          <w:sz w:val="19"/>
          <w:szCs w:val="19"/>
        </w:rPr>
        <w:t>Е.О. Пужанова</w:t>
      </w:r>
      <w:r w:rsidRPr="002B3FDC">
        <w:rPr>
          <w:rFonts w:ascii="Constantia" w:hAnsi="Constantia"/>
          <w:sz w:val="19"/>
          <w:szCs w:val="19"/>
        </w:rPr>
        <w:t xml:space="preserve"> – ведущий консультант Департамента проектных решений и технологий ЗАО «ПМСОФТ»</w:t>
      </w:r>
    </w:p>
    <w:p w:rsidR="00F67A30" w:rsidRPr="002B3FDC" w:rsidRDefault="00F67A30" w:rsidP="00F67A30">
      <w:pPr>
        <w:pStyle w:val="a3"/>
        <w:spacing w:line="240" w:lineRule="atLeast"/>
        <w:ind w:left="1418"/>
        <w:rPr>
          <w:rFonts w:ascii="Constantia" w:hAnsi="Constantia"/>
          <w:sz w:val="19"/>
          <w:szCs w:val="19"/>
        </w:rPr>
      </w:pPr>
    </w:p>
    <w:sectPr w:rsidR="00F67A30" w:rsidRPr="002B3FDC" w:rsidSect="00737B3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F9" w:rsidRDefault="00077CF9" w:rsidP="008E411A">
      <w:pPr>
        <w:spacing w:after="0" w:line="240" w:lineRule="auto"/>
      </w:pPr>
      <w:r>
        <w:separator/>
      </w:r>
    </w:p>
  </w:endnote>
  <w:endnote w:type="continuationSeparator" w:id="0">
    <w:p w:rsidR="00077CF9" w:rsidRDefault="00077CF9" w:rsidP="008E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8F" w:rsidRDefault="00D3678F">
    <w:pPr>
      <w:pStyle w:val="a7"/>
    </w:pPr>
    <w:r w:rsidRPr="00E30D1F">
      <w:rPr>
        <w:noProof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196850</wp:posOffset>
          </wp:positionV>
          <wp:extent cx="7572375" cy="428625"/>
          <wp:effectExtent l="0" t="0" r="0" b="0"/>
          <wp:wrapThrough wrapText="bothSides">
            <wp:wrapPolygon edited="0">
              <wp:start x="0" y="0"/>
              <wp:lineTo x="0" y="20190"/>
              <wp:lineTo x="21524" y="20190"/>
              <wp:lineTo x="21524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8F" w:rsidRDefault="00D3678F">
    <w:pPr>
      <w:pStyle w:val="a7"/>
    </w:pPr>
    <w:r w:rsidRPr="00E30D1F">
      <w:rPr>
        <w:noProof/>
        <w:lang w:eastAsia="ru-RU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87630</wp:posOffset>
          </wp:positionV>
          <wp:extent cx="7572375" cy="428625"/>
          <wp:effectExtent l="0" t="0" r="9525" b="9525"/>
          <wp:wrapThrough wrapText="bothSides">
            <wp:wrapPolygon edited="0">
              <wp:start x="0" y="0"/>
              <wp:lineTo x="0" y="21120"/>
              <wp:lineTo x="21573" y="21120"/>
              <wp:lineTo x="21573" y="0"/>
              <wp:lineTo x="0" y="0"/>
            </wp:wrapPolygon>
          </wp:wrapThrough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F9" w:rsidRDefault="00077CF9" w:rsidP="008E411A">
      <w:pPr>
        <w:spacing w:after="0" w:line="240" w:lineRule="auto"/>
      </w:pPr>
      <w:r>
        <w:separator/>
      </w:r>
    </w:p>
  </w:footnote>
  <w:footnote w:type="continuationSeparator" w:id="0">
    <w:p w:rsidR="00077CF9" w:rsidRDefault="00077CF9" w:rsidP="008E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8F" w:rsidRDefault="00D3678F">
    <w:pPr>
      <w:pStyle w:val="a5"/>
    </w:pPr>
    <w:r>
      <w:rPr>
        <w:noProof/>
        <w:lang w:eastAsia="ru-RU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-440691</wp:posOffset>
          </wp:positionV>
          <wp:extent cx="7572375" cy="1074749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онтитул_ру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6657" cy="1075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8F" w:rsidRPr="00667035" w:rsidRDefault="00D3678F" w:rsidP="00667035">
    <w:pPr>
      <w:pStyle w:val="a5"/>
    </w:pPr>
    <w:r>
      <w:rPr>
        <w:noProof/>
        <w:lang w:eastAsia="ru-RU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-450215</wp:posOffset>
          </wp:positionV>
          <wp:extent cx="7572375" cy="1074420"/>
          <wp:effectExtent l="0" t="0" r="952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онтитул_ру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703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E71"/>
    <w:multiLevelType w:val="hybridMultilevel"/>
    <w:tmpl w:val="7ECCF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60C3F"/>
    <w:multiLevelType w:val="hybridMultilevel"/>
    <w:tmpl w:val="FAD09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393C"/>
    <w:multiLevelType w:val="hybridMultilevel"/>
    <w:tmpl w:val="7102F5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0DA0"/>
    <w:multiLevelType w:val="hybridMultilevel"/>
    <w:tmpl w:val="AFFA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5376"/>
    <w:multiLevelType w:val="hybridMultilevel"/>
    <w:tmpl w:val="3684C0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E7161A"/>
    <w:multiLevelType w:val="hybridMultilevel"/>
    <w:tmpl w:val="52003E66"/>
    <w:lvl w:ilvl="0" w:tplc="3782F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6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C3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E8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0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C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45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2E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40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3D1FC0"/>
    <w:multiLevelType w:val="hybridMultilevel"/>
    <w:tmpl w:val="5F2A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73666"/>
    <w:multiLevelType w:val="hybridMultilevel"/>
    <w:tmpl w:val="35A0A760"/>
    <w:lvl w:ilvl="0" w:tplc="7B8A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0A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E7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2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8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CF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C4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3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A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D009C1"/>
    <w:multiLevelType w:val="hybridMultilevel"/>
    <w:tmpl w:val="C936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B7F94"/>
    <w:multiLevelType w:val="multilevel"/>
    <w:tmpl w:val="2EF4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2209F"/>
    <w:multiLevelType w:val="hybridMultilevel"/>
    <w:tmpl w:val="A524D3C6"/>
    <w:lvl w:ilvl="0" w:tplc="0D362C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49E08B7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53EA3"/>
    <w:multiLevelType w:val="hybridMultilevel"/>
    <w:tmpl w:val="4D04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C788F"/>
    <w:multiLevelType w:val="hybridMultilevel"/>
    <w:tmpl w:val="BCDCF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25CF1"/>
    <w:multiLevelType w:val="hybridMultilevel"/>
    <w:tmpl w:val="9DDA281E"/>
    <w:lvl w:ilvl="0" w:tplc="4B6A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2B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67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4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E0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60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CB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4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4F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556F73"/>
    <w:multiLevelType w:val="hybridMultilevel"/>
    <w:tmpl w:val="E054843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771AD"/>
    <w:multiLevelType w:val="multilevel"/>
    <w:tmpl w:val="AC1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33D20"/>
    <w:multiLevelType w:val="hybridMultilevel"/>
    <w:tmpl w:val="7C20503E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03896"/>
    <w:multiLevelType w:val="hybridMultilevel"/>
    <w:tmpl w:val="2C56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06ECD"/>
    <w:multiLevelType w:val="hybridMultilevel"/>
    <w:tmpl w:val="DDB87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20EC"/>
    <w:multiLevelType w:val="hybridMultilevel"/>
    <w:tmpl w:val="4AF4092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"/>
  </w:num>
  <w:num w:numId="16">
    <w:abstractNumId w:val="17"/>
  </w:num>
  <w:num w:numId="17">
    <w:abstractNumId w:val="16"/>
  </w:num>
  <w:num w:numId="18">
    <w:abstractNumId w:val="15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5C"/>
    <w:rsid w:val="00004278"/>
    <w:rsid w:val="000101B7"/>
    <w:rsid w:val="00025189"/>
    <w:rsid w:val="000268F9"/>
    <w:rsid w:val="00031C04"/>
    <w:rsid w:val="00062F06"/>
    <w:rsid w:val="00065F01"/>
    <w:rsid w:val="00066274"/>
    <w:rsid w:val="00067870"/>
    <w:rsid w:val="00070CED"/>
    <w:rsid w:val="00075A23"/>
    <w:rsid w:val="00077CF9"/>
    <w:rsid w:val="00086774"/>
    <w:rsid w:val="00094884"/>
    <w:rsid w:val="00096022"/>
    <w:rsid w:val="000A40DB"/>
    <w:rsid w:val="000B3FDD"/>
    <w:rsid w:val="000E01BF"/>
    <w:rsid w:val="000E2C29"/>
    <w:rsid w:val="000F3362"/>
    <w:rsid w:val="00117F7A"/>
    <w:rsid w:val="001332E4"/>
    <w:rsid w:val="00137120"/>
    <w:rsid w:val="001509EB"/>
    <w:rsid w:val="00153EA8"/>
    <w:rsid w:val="00160B65"/>
    <w:rsid w:val="00163F28"/>
    <w:rsid w:val="00170370"/>
    <w:rsid w:val="0018384F"/>
    <w:rsid w:val="0018430E"/>
    <w:rsid w:val="00192233"/>
    <w:rsid w:val="001974E6"/>
    <w:rsid w:val="001A341D"/>
    <w:rsid w:val="001A6CBC"/>
    <w:rsid w:val="001C1776"/>
    <w:rsid w:val="001C5D2D"/>
    <w:rsid w:val="001C7EFD"/>
    <w:rsid w:val="001D2D85"/>
    <w:rsid w:val="001D4D4A"/>
    <w:rsid w:val="001F7CF4"/>
    <w:rsid w:val="002019E7"/>
    <w:rsid w:val="00201DDC"/>
    <w:rsid w:val="00254997"/>
    <w:rsid w:val="00261E03"/>
    <w:rsid w:val="002717B2"/>
    <w:rsid w:val="00290923"/>
    <w:rsid w:val="00291DD1"/>
    <w:rsid w:val="002A4713"/>
    <w:rsid w:val="002A5438"/>
    <w:rsid w:val="002B1299"/>
    <w:rsid w:val="002B2891"/>
    <w:rsid w:val="002B3FDC"/>
    <w:rsid w:val="002C3243"/>
    <w:rsid w:val="002C5176"/>
    <w:rsid w:val="002E0959"/>
    <w:rsid w:val="002E0E46"/>
    <w:rsid w:val="002E48CC"/>
    <w:rsid w:val="002F6A1A"/>
    <w:rsid w:val="0030174D"/>
    <w:rsid w:val="003147BD"/>
    <w:rsid w:val="00324C85"/>
    <w:rsid w:val="00345431"/>
    <w:rsid w:val="0035422C"/>
    <w:rsid w:val="00370056"/>
    <w:rsid w:val="0037120D"/>
    <w:rsid w:val="00374E0C"/>
    <w:rsid w:val="0038073B"/>
    <w:rsid w:val="00381FD0"/>
    <w:rsid w:val="00397FDC"/>
    <w:rsid w:val="003B0C14"/>
    <w:rsid w:val="003B7C64"/>
    <w:rsid w:val="003C2FA4"/>
    <w:rsid w:val="003C4E19"/>
    <w:rsid w:val="003D3456"/>
    <w:rsid w:val="003D5CD2"/>
    <w:rsid w:val="003E0A0A"/>
    <w:rsid w:val="003E63AB"/>
    <w:rsid w:val="003F555B"/>
    <w:rsid w:val="003F6741"/>
    <w:rsid w:val="00402EA0"/>
    <w:rsid w:val="004654BA"/>
    <w:rsid w:val="00470908"/>
    <w:rsid w:val="0047507D"/>
    <w:rsid w:val="00475206"/>
    <w:rsid w:val="00497F20"/>
    <w:rsid w:val="004A18DD"/>
    <w:rsid w:val="004A6E49"/>
    <w:rsid w:val="004D45F8"/>
    <w:rsid w:val="00507083"/>
    <w:rsid w:val="005112DF"/>
    <w:rsid w:val="005163CA"/>
    <w:rsid w:val="00516980"/>
    <w:rsid w:val="00520986"/>
    <w:rsid w:val="00523D9C"/>
    <w:rsid w:val="00527171"/>
    <w:rsid w:val="00532BE1"/>
    <w:rsid w:val="00554D9A"/>
    <w:rsid w:val="005716D0"/>
    <w:rsid w:val="0058792C"/>
    <w:rsid w:val="00591F47"/>
    <w:rsid w:val="00595B87"/>
    <w:rsid w:val="005A03D3"/>
    <w:rsid w:val="005C1ACF"/>
    <w:rsid w:val="005C382A"/>
    <w:rsid w:val="005D66A6"/>
    <w:rsid w:val="005E766E"/>
    <w:rsid w:val="005F1FE9"/>
    <w:rsid w:val="005F2CC6"/>
    <w:rsid w:val="005F79C2"/>
    <w:rsid w:val="00613F3E"/>
    <w:rsid w:val="006259A0"/>
    <w:rsid w:val="00630EAC"/>
    <w:rsid w:val="0064132A"/>
    <w:rsid w:val="006442F2"/>
    <w:rsid w:val="006602E8"/>
    <w:rsid w:val="00665799"/>
    <w:rsid w:val="00667035"/>
    <w:rsid w:val="00673E35"/>
    <w:rsid w:val="006845F3"/>
    <w:rsid w:val="00693F69"/>
    <w:rsid w:val="0069442E"/>
    <w:rsid w:val="00697738"/>
    <w:rsid w:val="006A6A4F"/>
    <w:rsid w:val="006C1B56"/>
    <w:rsid w:val="006C1D09"/>
    <w:rsid w:val="006C24B5"/>
    <w:rsid w:val="006D4485"/>
    <w:rsid w:val="006D4649"/>
    <w:rsid w:val="006E1398"/>
    <w:rsid w:val="006F1920"/>
    <w:rsid w:val="006F4748"/>
    <w:rsid w:val="006F6856"/>
    <w:rsid w:val="00702B92"/>
    <w:rsid w:val="00702C86"/>
    <w:rsid w:val="00703922"/>
    <w:rsid w:val="00715492"/>
    <w:rsid w:val="007202FE"/>
    <w:rsid w:val="00737B3A"/>
    <w:rsid w:val="00741BC1"/>
    <w:rsid w:val="007443B6"/>
    <w:rsid w:val="00750754"/>
    <w:rsid w:val="00753582"/>
    <w:rsid w:val="00753D86"/>
    <w:rsid w:val="007642AF"/>
    <w:rsid w:val="00767903"/>
    <w:rsid w:val="007712C2"/>
    <w:rsid w:val="007878D6"/>
    <w:rsid w:val="00791344"/>
    <w:rsid w:val="00793E3E"/>
    <w:rsid w:val="00794A27"/>
    <w:rsid w:val="007976E7"/>
    <w:rsid w:val="007A2AB8"/>
    <w:rsid w:val="007A4570"/>
    <w:rsid w:val="007B2B27"/>
    <w:rsid w:val="007B3198"/>
    <w:rsid w:val="007B558E"/>
    <w:rsid w:val="007C1553"/>
    <w:rsid w:val="007C7A1B"/>
    <w:rsid w:val="007E62CB"/>
    <w:rsid w:val="00807B15"/>
    <w:rsid w:val="00823478"/>
    <w:rsid w:val="008247E6"/>
    <w:rsid w:val="00833E47"/>
    <w:rsid w:val="00843DB5"/>
    <w:rsid w:val="00847233"/>
    <w:rsid w:val="00847424"/>
    <w:rsid w:val="0085336B"/>
    <w:rsid w:val="0086098C"/>
    <w:rsid w:val="00860DA7"/>
    <w:rsid w:val="00861DDE"/>
    <w:rsid w:val="00861E6D"/>
    <w:rsid w:val="00865738"/>
    <w:rsid w:val="008741AE"/>
    <w:rsid w:val="008748BD"/>
    <w:rsid w:val="008B1221"/>
    <w:rsid w:val="008B75C1"/>
    <w:rsid w:val="008C0FF1"/>
    <w:rsid w:val="008C4585"/>
    <w:rsid w:val="008C5F95"/>
    <w:rsid w:val="008D2EF9"/>
    <w:rsid w:val="008E29E6"/>
    <w:rsid w:val="008E411A"/>
    <w:rsid w:val="008E4A1E"/>
    <w:rsid w:val="0090136C"/>
    <w:rsid w:val="0090368B"/>
    <w:rsid w:val="009046A0"/>
    <w:rsid w:val="009056E1"/>
    <w:rsid w:val="00906B6E"/>
    <w:rsid w:val="00931A1C"/>
    <w:rsid w:val="0093361E"/>
    <w:rsid w:val="0094063A"/>
    <w:rsid w:val="0094715C"/>
    <w:rsid w:val="00983E2C"/>
    <w:rsid w:val="009A276E"/>
    <w:rsid w:val="009A67D7"/>
    <w:rsid w:val="009B044F"/>
    <w:rsid w:val="009B2908"/>
    <w:rsid w:val="009B66B9"/>
    <w:rsid w:val="009C7F23"/>
    <w:rsid w:val="009D5166"/>
    <w:rsid w:val="009E03A1"/>
    <w:rsid w:val="00A04A40"/>
    <w:rsid w:val="00A25B17"/>
    <w:rsid w:val="00A322EC"/>
    <w:rsid w:val="00A33587"/>
    <w:rsid w:val="00A41B0A"/>
    <w:rsid w:val="00A4724B"/>
    <w:rsid w:val="00A53842"/>
    <w:rsid w:val="00A544BB"/>
    <w:rsid w:val="00A57D05"/>
    <w:rsid w:val="00A9346A"/>
    <w:rsid w:val="00A93C3F"/>
    <w:rsid w:val="00A953F6"/>
    <w:rsid w:val="00AA2C9C"/>
    <w:rsid w:val="00AA5365"/>
    <w:rsid w:val="00AB2847"/>
    <w:rsid w:val="00AB6166"/>
    <w:rsid w:val="00AC0DF2"/>
    <w:rsid w:val="00AC440C"/>
    <w:rsid w:val="00AC62B7"/>
    <w:rsid w:val="00AD44B5"/>
    <w:rsid w:val="00AE445D"/>
    <w:rsid w:val="00AF0C2F"/>
    <w:rsid w:val="00AF2FD2"/>
    <w:rsid w:val="00B035F6"/>
    <w:rsid w:val="00B0431F"/>
    <w:rsid w:val="00B13962"/>
    <w:rsid w:val="00B4204A"/>
    <w:rsid w:val="00B4519E"/>
    <w:rsid w:val="00B5074B"/>
    <w:rsid w:val="00B61766"/>
    <w:rsid w:val="00B84592"/>
    <w:rsid w:val="00B85DD6"/>
    <w:rsid w:val="00B92139"/>
    <w:rsid w:val="00B9268A"/>
    <w:rsid w:val="00B93F13"/>
    <w:rsid w:val="00B9594D"/>
    <w:rsid w:val="00BA2AE5"/>
    <w:rsid w:val="00BB385A"/>
    <w:rsid w:val="00BB6894"/>
    <w:rsid w:val="00BB6DD5"/>
    <w:rsid w:val="00BB72A8"/>
    <w:rsid w:val="00BC00FF"/>
    <w:rsid w:val="00BC04AC"/>
    <w:rsid w:val="00BC4910"/>
    <w:rsid w:val="00BC5963"/>
    <w:rsid w:val="00BE33CF"/>
    <w:rsid w:val="00C14520"/>
    <w:rsid w:val="00C200E0"/>
    <w:rsid w:val="00C213CB"/>
    <w:rsid w:val="00C44F0E"/>
    <w:rsid w:val="00C45472"/>
    <w:rsid w:val="00C46B63"/>
    <w:rsid w:val="00C55068"/>
    <w:rsid w:val="00C61C19"/>
    <w:rsid w:val="00C6314E"/>
    <w:rsid w:val="00C64C0F"/>
    <w:rsid w:val="00C735A2"/>
    <w:rsid w:val="00C743CF"/>
    <w:rsid w:val="00C77971"/>
    <w:rsid w:val="00C80CB2"/>
    <w:rsid w:val="00C84004"/>
    <w:rsid w:val="00C90E7E"/>
    <w:rsid w:val="00C96CD7"/>
    <w:rsid w:val="00CA4EBB"/>
    <w:rsid w:val="00CA5484"/>
    <w:rsid w:val="00CA5D21"/>
    <w:rsid w:val="00CB5D62"/>
    <w:rsid w:val="00CB5DF5"/>
    <w:rsid w:val="00CB6EA5"/>
    <w:rsid w:val="00CC389E"/>
    <w:rsid w:val="00CC63E9"/>
    <w:rsid w:val="00CD1D14"/>
    <w:rsid w:val="00CE2F9F"/>
    <w:rsid w:val="00CE6A76"/>
    <w:rsid w:val="00CF255F"/>
    <w:rsid w:val="00CF2EEB"/>
    <w:rsid w:val="00D01F52"/>
    <w:rsid w:val="00D17D4E"/>
    <w:rsid w:val="00D253AE"/>
    <w:rsid w:val="00D307AE"/>
    <w:rsid w:val="00D333AE"/>
    <w:rsid w:val="00D3678F"/>
    <w:rsid w:val="00D46E6A"/>
    <w:rsid w:val="00D53EFC"/>
    <w:rsid w:val="00D615CF"/>
    <w:rsid w:val="00D671E2"/>
    <w:rsid w:val="00D71BB4"/>
    <w:rsid w:val="00D72E90"/>
    <w:rsid w:val="00D84965"/>
    <w:rsid w:val="00D943E5"/>
    <w:rsid w:val="00DA21E6"/>
    <w:rsid w:val="00DA41CD"/>
    <w:rsid w:val="00DE651C"/>
    <w:rsid w:val="00DF1A19"/>
    <w:rsid w:val="00DF4EB8"/>
    <w:rsid w:val="00E01E91"/>
    <w:rsid w:val="00E10F6D"/>
    <w:rsid w:val="00E17821"/>
    <w:rsid w:val="00E17C8F"/>
    <w:rsid w:val="00E20E4A"/>
    <w:rsid w:val="00E27E5D"/>
    <w:rsid w:val="00E30D1F"/>
    <w:rsid w:val="00E33EA5"/>
    <w:rsid w:val="00E453AE"/>
    <w:rsid w:val="00E47536"/>
    <w:rsid w:val="00E51C32"/>
    <w:rsid w:val="00E7130E"/>
    <w:rsid w:val="00E82CC4"/>
    <w:rsid w:val="00E92FD7"/>
    <w:rsid w:val="00E940B9"/>
    <w:rsid w:val="00E95DBE"/>
    <w:rsid w:val="00EB0CB2"/>
    <w:rsid w:val="00EC2F07"/>
    <w:rsid w:val="00EC4317"/>
    <w:rsid w:val="00ED28C2"/>
    <w:rsid w:val="00ED6ACA"/>
    <w:rsid w:val="00F02AFD"/>
    <w:rsid w:val="00F04CAB"/>
    <w:rsid w:val="00F25849"/>
    <w:rsid w:val="00F26F6E"/>
    <w:rsid w:val="00F3160C"/>
    <w:rsid w:val="00F34CC9"/>
    <w:rsid w:val="00F44E24"/>
    <w:rsid w:val="00F47DC0"/>
    <w:rsid w:val="00F51A65"/>
    <w:rsid w:val="00F66166"/>
    <w:rsid w:val="00F67A30"/>
    <w:rsid w:val="00F71F29"/>
    <w:rsid w:val="00F76D58"/>
    <w:rsid w:val="00F81407"/>
    <w:rsid w:val="00FB26E8"/>
    <w:rsid w:val="00FC4FA9"/>
    <w:rsid w:val="00FD0BA1"/>
    <w:rsid w:val="00FD637F"/>
    <w:rsid w:val="00FE348D"/>
    <w:rsid w:val="00FE6582"/>
    <w:rsid w:val="00FE67C6"/>
    <w:rsid w:val="00FE6F66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66"/>
    <w:pPr>
      <w:spacing w:after="0"/>
      <w:ind w:left="720"/>
      <w:contextualSpacing/>
      <w:jc w:val="both"/>
    </w:pPr>
  </w:style>
  <w:style w:type="character" w:styleId="a4">
    <w:name w:val="Hyperlink"/>
    <w:uiPriority w:val="99"/>
    <w:unhideWhenUsed/>
    <w:rsid w:val="009D516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11A"/>
  </w:style>
  <w:style w:type="paragraph" w:styleId="a7">
    <w:name w:val="footer"/>
    <w:basedOn w:val="a"/>
    <w:link w:val="a8"/>
    <w:uiPriority w:val="99"/>
    <w:unhideWhenUsed/>
    <w:rsid w:val="008E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11A"/>
  </w:style>
  <w:style w:type="paragraph" w:styleId="a9">
    <w:name w:val="Balloon Text"/>
    <w:basedOn w:val="a"/>
    <w:link w:val="aa"/>
    <w:uiPriority w:val="99"/>
    <w:semiHidden/>
    <w:unhideWhenUsed/>
    <w:rsid w:val="008E41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E411A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semiHidden/>
    <w:unhideWhenUsed/>
    <w:rsid w:val="00B4204A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C145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452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1452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452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14520"/>
    <w:rPr>
      <w:b/>
      <w:bCs/>
      <w:lang w:eastAsia="en-US"/>
    </w:rPr>
  </w:style>
  <w:style w:type="character" w:styleId="af1">
    <w:name w:val="Strong"/>
    <w:basedOn w:val="a0"/>
    <w:uiPriority w:val="22"/>
    <w:qFormat/>
    <w:rsid w:val="00B13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66"/>
    <w:pPr>
      <w:spacing w:after="0"/>
      <w:ind w:left="720"/>
      <w:contextualSpacing/>
      <w:jc w:val="both"/>
    </w:pPr>
  </w:style>
  <w:style w:type="character" w:styleId="a4">
    <w:name w:val="Hyperlink"/>
    <w:uiPriority w:val="99"/>
    <w:unhideWhenUsed/>
    <w:rsid w:val="009D516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11A"/>
  </w:style>
  <w:style w:type="paragraph" w:styleId="a7">
    <w:name w:val="footer"/>
    <w:basedOn w:val="a"/>
    <w:link w:val="a8"/>
    <w:uiPriority w:val="99"/>
    <w:unhideWhenUsed/>
    <w:rsid w:val="008E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11A"/>
  </w:style>
  <w:style w:type="paragraph" w:styleId="a9">
    <w:name w:val="Balloon Text"/>
    <w:basedOn w:val="a"/>
    <w:link w:val="aa"/>
    <w:uiPriority w:val="99"/>
    <w:semiHidden/>
    <w:unhideWhenUsed/>
    <w:rsid w:val="008E41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E411A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semiHidden/>
    <w:unhideWhenUsed/>
    <w:rsid w:val="00B4204A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C145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452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1452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452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14520"/>
    <w:rPr>
      <w:b/>
      <w:bCs/>
      <w:lang w:eastAsia="en-US"/>
    </w:rPr>
  </w:style>
  <w:style w:type="character" w:styleId="af1">
    <w:name w:val="Strong"/>
    <w:basedOn w:val="a0"/>
    <w:uiPriority w:val="22"/>
    <w:qFormat/>
    <w:rsid w:val="00B13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4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7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20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2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nf2014@pmso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msoft.ru/conf2014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hestakova\Local%20Settings\Temporary%20Internet%20Files\Content.Outlook\7IT5H3K0\&#1050;&#1055;2012_H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6576-8EEE-40FC-934F-FE6CE02A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КП2012_HW</Template>
  <TotalTime>0</TotalTime>
  <Pages>4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12001</CharactersWithSpaces>
  <SharedDoc>false</SharedDoc>
  <HLinks>
    <vt:vector size="12" baseType="variant">
      <vt:variant>
        <vt:i4>1769538</vt:i4>
      </vt:variant>
      <vt:variant>
        <vt:i4>3</vt:i4>
      </vt:variant>
      <vt:variant>
        <vt:i4>0</vt:i4>
      </vt:variant>
      <vt:variant>
        <vt:i4>5</vt:i4>
      </vt:variant>
      <vt:variant>
        <vt:lpwstr>http://www.pmsoft.ru/conf2012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http://www.pmsoft.ru/conf2012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ashestakova</dc:creator>
  <cp:lastModifiedBy>Зарема Ерестемовна Ешугова</cp:lastModifiedBy>
  <cp:revision>2</cp:revision>
  <cp:lastPrinted>2014-02-07T08:37:00Z</cp:lastPrinted>
  <dcterms:created xsi:type="dcterms:W3CDTF">2014-04-30T05:20:00Z</dcterms:created>
  <dcterms:modified xsi:type="dcterms:W3CDTF">2014-04-30T05:20:00Z</dcterms:modified>
</cp:coreProperties>
</file>